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B2C51">
      <w:pPr>
        <w:widowControl/>
        <w:spacing w:line="720" w:lineRule="exact"/>
        <w:jc w:val="center"/>
        <w:rPr>
          <w:rFonts w:ascii="方正小标宋简体" w:eastAsia="方正小标宋简体"/>
          <w:b/>
          <w:sz w:val="44"/>
          <w:szCs w:val="44"/>
        </w:rPr>
      </w:pPr>
      <w:r>
        <w:rPr>
          <w:rFonts w:hint="eastAsia" w:ascii="方正小标宋简体" w:eastAsia="方正小标宋简体"/>
          <w:b/>
          <w:sz w:val="44"/>
          <w:szCs w:val="44"/>
        </w:rPr>
        <w:t>广东财经大学2026年普通招考招收博士</w:t>
      </w:r>
    </w:p>
    <w:p w14:paraId="4998BCE5">
      <w:pPr>
        <w:widowControl/>
        <w:spacing w:line="720" w:lineRule="exact"/>
        <w:jc w:val="center"/>
        <w:rPr>
          <w:rFonts w:hint="eastAsia" w:ascii="方正小标宋简体" w:eastAsia="方正小标宋简体"/>
          <w:b/>
          <w:sz w:val="44"/>
          <w:szCs w:val="44"/>
          <w:lang w:eastAsia="zh-CN"/>
        </w:rPr>
      </w:pPr>
      <w:r>
        <w:rPr>
          <w:rFonts w:hint="eastAsia" w:ascii="方正小标宋简体" w:eastAsia="方正小标宋简体"/>
          <w:b/>
          <w:sz w:val="44"/>
          <w:szCs w:val="44"/>
        </w:rPr>
        <w:t>研究生</w:t>
      </w:r>
      <w:bookmarkStart w:id="0" w:name="_GoBack"/>
      <w:bookmarkEnd w:id="0"/>
      <w:r>
        <w:rPr>
          <w:rFonts w:hint="eastAsia" w:ascii="方正小标宋简体" w:eastAsia="方正小标宋简体"/>
          <w:b/>
          <w:sz w:val="44"/>
          <w:szCs w:val="44"/>
          <w:lang w:eastAsia="zh-CN"/>
        </w:rPr>
        <w:t>实施方案</w:t>
      </w:r>
    </w:p>
    <w:p w14:paraId="3066D3DB">
      <w:pPr>
        <w:widowControl/>
        <w:spacing w:line="720" w:lineRule="exact"/>
        <w:jc w:val="center"/>
        <w:rPr>
          <w:rFonts w:ascii="方正小标宋简体" w:eastAsia="方正小标宋简体"/>
          <w:b/>
          <w:sz w:val="44"/>
          <w:szCs w:val="44"/>
        </w:rPr>
      </w:pPr>
    </w:p>
    <w:p w14:paraId="1CE465E7">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为做好2026年普通招考博士研究生招生工作，保障招生工作科学规范、公平公正，根据《广东财经大学2026年博士研究生招生简章》《广东财经大学招收攻读博士学位研究生工作管理办法（试行）》（粤财大〔2023〕12号）制定本办法</w:t>
      </w:r>
      <w:r>
        <w:rPr>
          <w:rFonts w:hint="eastAsia" w:ascii="仿宋_GB2312" w:hAnsi="仿宋_GB2312" w:eastAsia="仿宋_GB2312" w:cs="仿宋_GB2312"/>
          <w:kern w:val="0"/>
          <w:sz w:val="32"/>
          <w:szCs w:val="32"/>
        </w:rPr>
        <w:t>。</w:t>
      </w:r>
    </w:p>
    <w:p w14:paraId="54991AF9">
      <w:pPr>
        <w:widowControl/>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一、组织管理</w:t>
      </w:r>
    </w:p>
    <w:p w14:paraId="4CF188A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rPr>
        <w:t>我校博士研究生招生工作在校党委行政的领导下，成立博士生招生工作领导小组负责执行国家下达的博士生招生计划，领导与协调博士生招生工作，指导全校博士生招生录取工作；招生单位成立博士生招生工作小组，招生工作小组负责考核选拔工作的组织和管理，制定科学合理的考核办法，组织实施考核和录取工作等。</w:t>
      </w:r>
    </w:p>
    <w:p w14:paraId="4CB21C6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2.招生单位成立考核专家组，考核专家组负责确定考核具体程序、内容和评分标准，并对申请人进行面试考核，小组成员一般不少于7人，</w:t>
      </w:r>
      <w:r>
        <w:rPr>
          <w:rFonts w:hint="eastAsia" w:ascii="仿宋_GB2312" w:hAnsi="仿宋_GB2312" w:eastAsia="仿宋_GB2312" w:cs="仿宋_GB2312"/>
          <w:sz w:val="32"/>
          <w:szCs w:val="32"/>
        </w:rPr>
        <w:t>由博士生导师或正高职称教师组成。</w:t>
      </w:r>
    </w:p>
    <w:p w14:paraId="4DD74561">
      <w:pPr>
        <w:widowControl/>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二、初试</w:t>
      </w:r>
    </w:p>
    <w:p w14:paraId="4AC2305B">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广东财经大学2026年普通招考招收博士研究生初试考试方式均为闭卷笔试，科目共三门。各科目考试时间均为3小时、</w:t>
      </w:r>
      <w:r>
        <w:rPr>
          <w:rFonts w:hint="eastAsia" w:ascii="仿宋_GB2312" w:eastAsia="仿宋_GB2312" w:cs="仿宋_GB2312"/>
          <w:sz w:val="32"/>
          <w:szCs w:val="32"/>
          <w:shd w:val="clear" w:color="auto" w:fill="FFFFFF"/>
          <w:lang w:bidi="ar"/>
        </w:rPr>
        <w:t>成绩满分均为100分，笔试总分合计300分。</w:t>
      </w:r>
    </w:p>
    <w:p w14:paraId="3D8930F1">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应用经济学、数字经济学笔试科目为英语、业务课一（经济学）、业务课二（计量经济学）。</w:t>
      </w:r>
    </w:p>
    <w:p w14:paraId="311B0C73">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国家安全学笔试科目为英语、业务课一（国家安全学基础）、业务课二（经济安全综合）。</w:t>
      </w:r>
    </w:p>
    <w:p w14:paraId="3BB6CC6B">
      <w:pPr>
        <w:widowControl/>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三、复试</w:t>
      </w:r>
    </w:p>
    <w:p w14:paraId="7F1B5D74">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1.复试对象：</w:t>
      </w:r>
      <w:r>
        <w:rPr>
          <w:rFonts w:hint="eastAsia" w:ascii="仿宋_GB2312" w:hAnsi="仿宋_GB2312" w:eastAsia="仿宋_GB2312" w:cs="仿宋_GB2312"/>
          <w:kern w:val="0"/>
          <w:sz w:val="32"/>
          <w:szCs w:val="32"/>
        </w:rPr>
        <w:t>通过初试的考生。</w:t>
      </w:r>
    </w:p>
    <w:p w14:paraId="46A90A4A">
      <w:pPr>
        <w:pStyle w:val="4"/>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2.复试内容及分值</w:t>
      </w:r>
    </w:p>
    <w:p w14:paraId="2A999C72">
      <w:pPr>
        <w:widowControl/>
        <w:shd w:val="clear" w:color="auto" w:fill="FFFFFF"/>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复试考核形式为面试，内容包括英语运用能力考核和综合能力考核。</w:t>
      </w:r>
      <w:r>
        <w:rPr>
          <w:rFonts w:hint="eastAsia" w:ascii="仿宋_GB2312" w:hAnsi="仿宋_GB2312" w:eastAsia="仿宋_GB2312" w:cs="仿宋_GB2312"/>
          <w:bCs/>
          <w:kern w:val="0"/>
          <w:sz w:val="32"/>
          <w:szCs w:val="32"/>
        </w:rPr>
        <w:t>英语运用能力考核</w:t>
      </w:r>
      <w:r>
        <w:rPr>
          <w:rFonts w:hint="eastAsia" w:ascii="仿宋_GB2312" w:hAnsi="仿宋_GB2312" w:eastAsia="仿宋_GB2312" w:cs="仿宋_GB2312"/>
          <w:sz w:val="32"/>
          <w:szCs w:val="32"/>
          <w:shd w:val="clear" w:color="auto" w:fill="FFFFFF"/>
        </w:rPr>
        <w:t>成绩满分为100分，综合能力考核成绩满分为200分，面试总分合计300分。</w:t>
      </w:r>
    </w:p>
    <w:p w14:paraId="3C7341F1">
      <w:pPr>
        <w:pStyle w:val="4"/>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（1）英语运用能力考核</w:t>
      </w:r>
    </w:p>
    <w:p w14:paraId="2CB58E2C">
      <w:pPr>
        <w:pStyle w:val="4"/>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考核内容：英语口语表达能力、听力测试。</w:t>
      </w:r>
    </w:p>
    <w:p w14:paraId="4C1BFCBC">
      <w:pPr>
        <w:pStyle w:val="4"/>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（2）综合能力考核</w:t>
      </w:r>
    </w:p>
    <w:p w14:paraId="68BB8E76">
      <w:pPr>
        <w:pStyle w:val="4"/>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内容：包括个人科研经历和成果介绍、对拟从事研究领域的了解和看法、本人拟进行的研究工作设想及理由等。重点考核考生综合运用所学知识的能力，掌握本学科前沿知识及最新研究动态的情况以及是否具备作为博士生培养的潜能和综合素质等相关内容。</w:t>
      </w:r>
    </w:p>
    <w:p w14:paraId="67BE026A">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3.面试考核流程</w:t>
      </w:r>
    </w:p>
    <w:p w14:paraId="3974652B">
      <w:pPr>
        <w:widowControl/>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（1）面试考核工作由面试考核小组组织进行。小组成员一般不少于7人，由博士生导师或正高职称教师组成,其中1人担任组长。小组安排1名秘书负责面试记录和协助安排有关事宜。</w:t>
      </w:r>
    </w:p>
    <w:p w14:paraId="3D02481A">
      <w:pPr>
        <w:pStyle w:val="4"/>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（2）综合能力考核包括但不限于考生的陈述和答辩。考核小组通过考生的陈述和答辩方式对考生逐个进行面试。</w:t>
      </w:r>
      <w:r>
        <w:rPr>
          <w:rFonts w:hint="eastAsia" w:ascii="仿宋_GB2312" w:hAnsi="仿宋_GB2312" w:eastAsia="仿宋_GB2312" w:cs="仿宋_GB2312"/>
          <w:bCs/>
          <w:sz w:val="32"/>
          <w:szCs w:val="32"/>
        </w:rPr>
        <w:t>考生须准备陈述时间10分钟左右的PPT，答辩环节由</w:t>
      </w:r>
      <w:r>
        <w:rPr>
          <w:rFonts w:hint="eastAsia" w:ascii="仿宋_GB2312" w:hAnsi="仿宋_GB2312" w:eastAsia="仿宋_GB2312" w:cs="仿宋_GB2312"/>
          <w:sz w:val="32"/>
          <w:szCs w:val="32"/>
        </w:rPr>
        <w:t>考核教师提问、考生当场回答。必要时，考核教师可就相关问题进一步提问。</w:t>
      </w:r>
    </w:p>
    <w:p w14:paraId="27801E7D">
      <w:pPr>
        <w:pStyle w:val="4"/>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每位考生面试结束后，</w:t>
      </w:r>
      <w:r>
        <w:rPr>
          <w:rFonts w:hint="eastAsia" w:ascii="仿宋_GB2312" w:hAnsi="仿宋_GB2312" w:eastAsia="仿宋_GB2312" w:cs="仿宋_GB2312"/>
          <w:sz w:val="32"/>
          <w:szCs w:val="32"/>
        </w:rPr>
        <w:t>7名考官现场独立评分。面试成绩采取去掉一个最高分、去掉一个最低分，取其余5名考官的算术平均分四舍五入，保留小数点后一位的方式计算。</w:t>
      </w:r>
    </w:p>
    <w:p w14:paraId="25B6EBF1">
      <w:pPr>
        <w:widowControl/>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四、录取</w:t>
      </w:r>
    </w:p>
    <w:p w14:paraId="4319140E">
      <w:pPr>
        <w:pStyle w:val="4"/>
        <w:autoSpaceDE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1.总成绩=</w:t>
      </w:r>
      <w:r>
        <w:rPr>
          <w:rFonts w:hint="eastAsia" w:ascii="仿宋_GB2312" w:hAnsi="仿宋_GB2312" w:eastAsia="仿宋_GB2312" w:cs="仿宋_GB2312"/>
          <w:sz w:val="32"/>
          <w:szCs w:val="32"/>
        </w:rPr>
        <w:t>初试成绩×50%+复试成绩×50%</w:t>
      </w:r>
      <w:r>
        <w:rPr>
          <w:rFonts w:hint="eastAsia" w:ascii="仿宋_GB2312" w:hAnsi="仿宋_GB2312" w:eastAsia="仿宋_GB2312" w:cs="仿宋_GB2312"/>
          <w:sz w:val="32"/>
          <w:szCs w:val="32"/>
          <w:shd w:val="clear" w:color="auto" w:fill="FFFFFF"/>
        </w:rPr>
        <w:t>。应用经济学分研究方向对考生总成绩进行排序，从高分到低分依次确定拟录取名单；数字经济学、国家安全学按照总成绩从高分到低分依次确定拟录取名单（不分方向），经学校博士生招生工作领导小组审定后在研究生院官网公示。</w:t>
      </w:r>
    </w:p>
    <w:p w14:paraId="1F3AFE56">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shd w:val="clear" w:color="auto" w:fill="FFFFFF"/>
        </w:rPr>
        <w:t>2.</w:t>
      </w:r>
      <w:r>
        <w:rPr>
          <w:rFonts w:hint="eastAsia" w:ascii="仿宋_GB2312" w:hAnsi="仿宋_GB2312" w:eastAsia="仿宋_GB2312" w:cs="仿宋_GB2312"/>
          <w:sz w:val="32"/>
          <w:szCs w:val="32"/>
          <w:shd w:val="clear" w:color="auto" w:fill="FFFFFF"/>
        </w:rPr>
        <w:t>有下列情形之一的考生，不予录取：</w:t>
      </w:r>
    </w:p>
    <w:p w14:paraId="28C0B19D">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（1）未按规定参加初试或复试；</w:t>
      </w:r>
    </w:p>
    <w:p w14:paraId="1F426463">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（2）初试任何一门科目成绩低于60分或复试成绩低于180分；</w:t>
      </w:r>
    </w:p>
    <w:p w14:paraId="036D5D40">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（3）思想品德考核不合格；</w:t>
      </w:r>
    </w:p>
    <w:p w14:paraId="48FEAD0D">
      <w:pPr>
        <w:pStyle w:val="4"/>
        <w:shd w:val="clear" w:color="auto" w:fill="FFFFFF"/>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（4）体检不合格；</w:t>
      </w:r>
    </w:p>
    <w:p w14:paraId="1FF38D1F">
      <w:pPr>
        <w:pStyle w:val="4"/>
        <w:shd w:val="clear" w:color="auto" w:fill="FFFFFF"/>
        <w:autoSpaceDE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（5）提供不实报考材料，弄虚作假。</w:t>
      </w:r>
    </w:p>
    <w:p w14:paraId="17E90AF4">
      <w:pPr>
        <w:pStyle w:val="4"/>
        <w:shd w:val="clear" w:color="auto" w:fill="FFFFFF"/>
        <w:autoSpaceDE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3.不接受破格申请。</w:t>
      </w:r>
    </w:p>
    <w:p w14:paraId="4DB432F7">
      <w:pPr>
        <w:widowControl/>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五、争议处置</w:t>
      </w:r>
    </w:p>
    <w:p w14:paraId="6536FDE7">
      <w:pPr>
        <w:autoSpaceDE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1.考生对录取结果如</w:t>
      </w:r>
      <w:r>
        <w:rPr>
          <w:rFonts w:hint="eastAsia" w:ascii="仿宋_GB2312" w:hAnsi="仿宋_GB2312" w:eastAsia="仿宋_GB2312" w:cs="仿宋_GB2312"/>
          <w:sz w:val="32"/>
          <w:szCs w:val="32"/>
        </w:rPr>
        <w:t>有异议，须在相关结果公示后3个工作日内向招生单位提出复议书面申请，写明相关信息及复议理由，考生本人签字，招生单位将于3 个工作日内进行复议并给予回复。如考生仍有异议，在收到招生单位回复的3个工作日内，向学校提出复议书面申请书，学校将于3个工作日内进行复议并给予回复。</w:t>
      </w:r>
    </w:p>
    <w:p w14:paraId="359F32BB">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2.投诉和监督举报电话：</w:t>
      </w:r>
    </w:p>
    <w:p w14:paraId="22323BE6">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博士生招生单位：</w:t>
      </w:r>
    </w:p>
    <w:p w14:paraId="6C98137E">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020-84096292（产业经济学、国际贸易学、数字经济学）</w:t>
      </w:r>
    </w:p>
    <w:p w14:paraId="67056C01">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020-84096158（财政学）</w:t>
      </w:r>
    </w:p>
    <w:p w14:paraId="3E7FFD5F">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020-84096012（金融学）</w:t>
      </w:r>
    </w:p>
    <w:p w14:paraId="75438BD5">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020-84039126（经济统计学）</w:t>
      </w:r>
    </w:p>
    <w:p w14:paraId="74249653">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020-84096838（国家安全学）</w:t>
      </w:r>
    </w:p>
    <w:p w14:paraId="040F5B74">
      <w:pPr>
        <w:pStyle w:val="4"/>
        <w:autoSpaceDE w:val="0"/>
        <w:spacing w:beforeAutospacing="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学校博士生培养办公室：020-84096627</w:t>
      </w:r>
    </w:p>
    <w:p w14:paraId="7EC2CC6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学校纪检监察室投诉电话：020-84261169</w:t>
      </w:r>
    </w:p>
    <w:p w14:paraId="74326DA1">
      <w:pPr>
        <w:widowControl/>
        <w:shd w:val="clear" w:color="auto" w:fill="FFFFFF"/>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六、其他事项</w:t>
      </w:r>
    </w:p>
    <w:p w14:paraId="4C81B784">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1.本办法由广东财经大学博士生招生工作小组负责解释。</w:t>
      </w:r>
    </w:p>
    <w:p w14:paraId="25FF7F69">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2.本办法未尽事宜按照《</w:t>
      </w:r>
      <w:r>
        <w:rPr>
          <w:rFonts w:hint="eastAsia" w:ascii="仿宋_GB2312" w:hAnsi="仿宋_GB2312" w:eastAsia="仿宋_GB2312" w:cs="仿宋_GB2312"/>
          <w:sz w:val="32"/>
          <w:szCs w:val="32"/>
        </w:rPr>
        <w:t>广东财经大学招收攻读博士学位研究生工作管理办法（试行）</w:t>
      </w:r>
      <w:r>
        <w:rPr>
          <w:rFonts w:hint="eastAsia" w:ascii="仿宋_GB2312" w:hAnsi="仿宋_GB2312" w:eastAsia="仿宋_GB2312" w:cs="仿宋_GB2312"/>
          <w:kern w:val="0"/>
          <w:sz w:val="32"/>
          <w:szCs w:val="32"/>
        </w:rPr>
        <w:t>》及当年博士生招生文件执行。</w:t>
      </w:r>
    </w:p>
    <w:p w14:paraId="47739D12">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rPr>
      </w:pPr>
    </w:p>
    <w:p w14:paraId="7A6FFFA8">
      <w:pPr>
        <w:widowControl/>
        <w:shd w:val="clear" w:color="auto" w:fill="FFFFFF"/>
        <w:spacing w:line="560" w:lineRule="exact"/>
        <w:ind w:firstLine="62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1"/>
          <w:szCs w:val="31"/>
          <w:shd w:val="clear" w:color="auto" w:fill="FFFFFF"/>
          <w:lang w:bidi="ar"/>
        </w:rPr>
        <w:t xml:space="preserve">                                     </w:t>
      </w:r>
      <w:r>
        <w:rPr>
          <w:rFonts w:hint="eastAsia" w:ascii="仿宋_GB2312" w:hAnsi="仿宋_GB2312" w:eastAsia="仿宋_GB2312" w:cs="仿宋_GB2312"/>
          <w:sz w:val="32"/>
          <w:szCs w:val="32"/>
        </w:rPr>
        <w:t>研究生院</w:t>
      </w:r>
    </w:p>
    <w:p w14:paraId="2A841162">
      <w:pPr>
        <w:widowControl/>
        <w:shd w:val="clear" w:color="auto" w:fill="FFFFFF"/>
        <w:spacing w:line="560" w:lineRule="exact"/>
        <w:ind w:firstLine="5760" w:firstLineChars="18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2026年4月27日</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B7"/>
    <w:rsid w:val="00370E37"/>
    <w:rsid w:val="00585916"/>
    <w:rsid w:val="00797F54"/>
    <w:rsid w:val="008071B7"/>
    <w:rsid w:val="008B55F8"/>
    <w:rsid w:val="008C15E1"/>
    <w:rsid w:val="00923ABC"/>
    <w:rsid w:val="009809DC"/>
    <w:rsid w:val="0B8060B7"/>
    <w:rsid w:val="15C41A1F"/>
    <w:rsid w:val="23F7305F"/>
    <w:rsid w:val="26982591"/>
    <w:rsid w:val="26C03072"/>
    <w:rsid w:val="28D1047B"/>
    <w:rsid w:val="408A3B1B"/>
    <w:rsid w:val="4169627D"/>
    <w:rsid w:val="4225689F"/>
    <w:rsid w:val="445D37BB"/>
    <w:rsid w:val="565C4E43"/>
    <w:rsid w:val="68AA5AF7"/>
    <w:rsid w:val="75FE6D3F"/>
    <w:rsid w:val="7FAB0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style>
  <w:style w:type="paragraph" w:styleId="3">
    <w:name w:val="header"/>
    <w:basedOn w:val="1"/>
    <w:link w:val="8"/>
    <w:qFormat/>
    <w:uiPriority w:val="0"/>
    <w:pPr>
      <w:tabs>
        <w:tab w:val="center" w:pos="4153"/>
        <w:tab w:val="right" w:pos="8306"/>
      </w:tabs>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修订1"/>
    <w:hidden/>
    <w:unhideWhenUsed/>
    <w:qFormat/>
    <w:uiPriority w:val="99"/>
    <w:rPr>
      <w:rFonts w:ascii="Calibri" w:hAnsi="Calibri" w:eastAsia="宋体" w:cs="Times New Roman"/>
      <w:kern w:val="2"/>
      <w:sz w:val="21"/>
      <w:szCs w:val="22"/>
      <w:lang w:val="en-US" w:eastAsia="zh-CN" w:bidi="ar-SA"/>
    </w:rPr>
  </w:style>
  <w:style w:type="character" w:customStyle="1" w:styleId="8">
    <w:name w:val="页眉 字符"/>
    <w:basedOn w:val="6"/>
    <w:link w:val="3"/>
    <w:qFormat/>
    <w:uiPriority w:val="0"/>
    <w:rPr>
      <w:rFonts w:ascii="Calibri" w:hAnsi="Calibri"/>
      <w:kern w:val="2"/>
      <w:sz w:val="21"/>
      <w:szCs w:val="22"/>
    </w:rPr>
  </w:style>
  <w:style w:type="character" w:customStyle="1" w:styleId="9">
    <w:name w:val="页脚 字符"/>
    <w:basedOn w:val="6"/>
    <w:link w:val="2"/>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1588</Words>
  <Characters>1718</Characters>
  <Lines>49</Lines>
  <Paragraphs>47</Paragraphs>
  <TotalTime>7</TotalTime>
  <ScaleCrop>false</ScaleCrop>
  <LinksUpToDate>false</LinksUpToDate>
  <CharactersWithSpaces>1756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2026-04-21T07:54:00Z</dcterms:created>
  <dc:creator>admin</dc:creator>
  <cp:lastModifiedBy>罗蓓蓓(20152098)</cp:lastModifiedBy>
  <cp:lastPrinted>2026-04-21T07:39:00Z</cp:lastPrinted>
  <dcterms:modified xsi:type="dcterms:W3CDTF">2026-04-27T03:38:10Z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eyJoZGlkIjoiMGM5ODg3ZmM4NjExZDA2NzRlOWVlOWY0NGFkODc3ZTkiLCJ1c2VySWQiOiIxNTEzMzkzODAyIn0=</vt:lpwstr>
  </property>
  <property fmtid="{D5CDD505-2E9C-101B-9397-08002B2CF9AE}" pid="4" name="ICV">
    <vt:lpwstr>625A4BE19814401DA52160A96B0BDF1C_13</vt:lpwstr>
  </property>
</Properties>
</file>