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0"/>
          <w:szCs w:val="40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文</w:t>
      </w:r>
      <w:r>
        <w:rPr>
          <w:rStyle w:val="7"/>
          <w:rFonts w:hint="eastAsia" w:ascii="黑体" w:hAnsi="黑体" w:eastAsia="黑体" w:cs="黑体"/>
          <w:b w:val="0"/>
          <w:bCs w:val="0"/>
          <w:sz w:val="40"/>
          <w:szCs w:val="40"/>
        </w:rPr>
        <w:t>学院2024年博士研究生录取办法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根据教育部办公厅、四川省教育考试院相关文件精神，按照《四川师范大学202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2"/>
        </w:rPr>
        <w:t>年博士研究生招生考试工作方案》要求，结合我院实际情况，坚持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32"/>
        </w:rPr>
        <w:t>公平、公开、公正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32"/>
        </w:rPr>
        <w:t>的原则，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32"/>
        </w:rPr>
        <w:t>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2"/>
        </w:rPr>
        <w:t>年普通招考博士研究生复试及录取办法安排如下：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jc w:val="both"/>
        <w:textAlignment w:val="auto"/>
        <w:rPr>
          <w:rFonts w:hint="eastAsia" w:ascii="楷体" w:hAnsi="楷体" w:eastAsia="楷体" w:cs="楷体"/>
          <w:b/>
          <w:sz w:val="28"/>
          <w:szCs w:val="32"/>
        </w:rPr>
      </w:pPr>
      <w:r>
        <w:rPr>
          <w:rFonts w:hint="eastAsia" w:ascii="楷体" w:hAnsi="楷体" w:eastAsia="楷体" w:cs="楷体"/>
          <w:b/>
          <w:sz w:val="28"/>
          <w:szCs w:val="32"/>
        </w:rPr>
        <w:t>一、复试安排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（一）时间及地点安排</w:t>
      </w:r>
    </w:p>
    <w:tbl>
      <w:tblPr>
        <w:tblStyle w:val="5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56"/>
        <w:gridCol w:w="2928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5月11日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8:30-9:30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身份查验与资格审查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生态广场2栋文学院221室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10:00-1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:00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中国现当代文学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生态广场2栋文学院224室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:00-1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文艺美学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文学院基教办公楼三楼305室（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美育中心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14:00-18:00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文艺学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文学院基教办公楼三楼305室（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美育中心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:00-1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语言学及应用语言学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生态广场2栋文学院224室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16:30-18:00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汉语言文字学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生态广场2栋文学院224室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: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0-18:00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中国古代文学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巴蜀文化研究中心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一楼会议室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（二）复试基本内容及流程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每位考生的面试时间不低于20分钟（其中外国语环节不低于5分钟，其余环节总时长不低于15分钟），专业考核成绩（由攻读博士期间预研究计划报告、综合能力考察两个方面的成绩构成）低于108分或外国语口语及听力测试成绩（由外语能力考察成绩构成）低于12分者，不予录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复试过程中请全程隐去个人相关信息，以代号自称（复试名单公布后将提前通知）。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1.外语（英语）能力考察：</w:t>
      </w:r>
      <w:r>
        <w:rPr>
          <w:rFonts w:hint="eastAsia" w:ascii="仿宋" w:hAnsi="仿宋" w:eastAsia="仿宋" w:cs="仿宋"/>
          <w:sz w:val="28"/>
          <w:szCs w:val="32"/>
        </w:rPr>
        <w:t>由招生考试工作小组中的外国语专家与考生进行外语（英语）交流，通过考生外语（英语）基本情况介绍（以代号自称）、外国语专家外语提问等形式考察考生的外语（英语）口语与听力能力，考生英文自我介绍应包含学术科研经历等内容。此环节分数20分，时间：不低于5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. 攻读博士期间预研究计划报告：</w:t>
      </w:r>
      <w:r>
        <w:rPr>
          <w:rFonts w:hint="eastAsia" w:ascii="仿宋" w:hAnsi="仿宋" w:eastAsia="仿宋" w:cs="仿宋"/>
          <w:sz w:val="28"/>
          <w:szCs w:val="32"/>
        </w:rPr>
        <w:t>考生简要讲解个人学术科研经历，以及在攻读博士期间预研究计划，考官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据此</w:t>
      </w:r>
      <w:r>
        <w:rPr>
          <w:rFonts w:hint="eastAsia" w:ascii="仿宋" w:hAnsi="仿宋" w:eastAsia="仿宋" w:cs="仿宋"/>
          <w:sz w:val="28"/>
          <w:szCs w:val="32"/>
        </w:rPr>
        <w:t>考察学生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32"/>
        </w:rPr>
        <w:t>学术研究能力，此环节分数100分。时间：不低于10分钟。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.综合能力考察：</w:t>
      </w:r>
      <w:r>
        <w:rPr>
          <w:rFonts w:hint="eastAsia" w:ascii="仿宋" w:hAnsi="仿宋" w:eastAsia="仿宋" w:cs="仿宋"/>
          <w:sz w:val="28"/>
          <w:szCs w:val="32"/>
        </w:rPr>
        <w:t>考官结合考生的硕士学位论文、参与科研、发表论文、申请专利、获奖等情况及考生个人简历等材料，提出相关问题考察学生学术水平、科研能力和培养潜质，此环节分数80分，时间：不低于5分钟。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（三）复试材料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default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电子邮箱提交资料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考生需将修订后的《攻读博士期间预研究计划》文件及考生个人简历</w:t>
      </w:r>
      <w:r>
        <w:rPr>
          <w:rFonts w:hint="eastAsia" w:ascii="仿宋" w:hAnsi="仿宋" w:eastAsia="仿宋" w:cs="仿宋"/>
          <w:sz w:val="28"/>
          <w:szCs w:val="32"/>
          <w:u w:val="single"/>
        </w:rPr>
        <w:t>（需体现硕士学位论文选题、参与科研、发表论文、申请专利、获奖等情况）</w:t>
      </w:r>
      <w:r>
        <w:rPr>
          <w:rFonts w:hint="eastAsia" w:ascii="仿宋" w:hAnsi="仿宋" w:eastAsia="仿宋" w:cs="仿宋"/>
          <w:sz w:val="28"/>
          <w:szCs w:val="32"/>
        </w:rPr>
        <w:t>于5月9日18:00前发送文学院研究生工作邮箱cswxyyjb@163.com，材料压缩包以“报名号-考生姓名-复试材料”格式命名。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2.现场资格审查材料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考生需出示身份证、已注册的学生证（应届硕士毕业生）或硕士毕业证及学位证</w:t>
      </w:r>
      <w:r>
        <w:rPr>
          <w:rFonts w:hint="eastAsia" w:ascii="仿宋" w:hAnsi="仿宋" w:eastAsia="仿宋" w:cs="仿宋"/>
          <w:sz w:val="28"/>
          <w:szCs w:val="32"/>
          <w:u w:val="single"/>
        </w:rPr>
        <w:t>原件</w:t>
      </w:r>
      <w:r>
        <w:rPr>
          <w:rFonts w:hint="eastAsia" w:ascii="仿宋" w:hAnsi="仿宋" w:eastAsia="仿宋" w:cs="仿宋"/>
          <w:sz w:val="28"/>
          <w:szCs w:val="32"/>
        </w:rPr>
        <w:t>（非应届硕士毕业生）、初试准考证、专家推荐信、硕士毕业论文（应届生不出示）、政审表（附件一）、以第一作者身份公开发表的（出版）的论文（专著）、其他科研成果证明书、学习（工作）中获奖证书、个人简历、攻读博士学位期间预研究计划、手写签名的《四川师范大学2024年博士研究生诚信考试承诺书》（附件二）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32"/>
          <w:u w:val="none"/>
          <w:lang w:val="en-US" w:eastAsia="zh-CN"/>
        </w:rPr>
        <w:t>复试缴费凭证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复试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携带资料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u w:val="single"/>
        </w:rPr>
      </w:pPr>
      <w:r>
        <w:rPr>
          <w:rFonts w:hint="eastAsia" w:ascii="仿宋" w:hAnsi="仿宋" w:eastAsia="仿宋" w:cs="仿宋"/>
          <w:b/>
          <w:sz w:val="28"/>
          <w:szCs w:val="32"/>
          <w:u w:val="single"/>
        </w:rPr>
        <w:t>考生需携带《攻读博士期间预研究计划》、考生个人简历（</w:t>
      </w:r>
      <w:r>
        <w:rPr>
          <w:rFonts w:hint="eastAsia" w:ascii="仿宋" w:hAnsi="仿宋" w:eastAsia="仿宋" w:cs="仿宋"/>
          <w:b/>
          <w:sz w:val="28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32"/>
          <w:u w:val="single"/>
        </w:rPr>
        <w:t>份）、考生硕士毕业论文摘要部分（</w:t>
      </w:r>
      <w:r>
        <w:rPr>
          <w:rFonts w:hint="eastAsia" w:ascii="仿宋" w:hAnsi="仿宋" w:eastAsia="仿宋" w:cs="仿宋"/>
          <w:b/>
          <w:sz w:val="28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32"/>
          <w:u w:val="single"/>
        </w:rPr>
        <w:t>份）、《攻读博士期间预研究计划》纸质版（</w:t>
      </w:r>
      <w:r>
        <w:rPr>
          <w:rFonts w:hint="eastAsia" w:ascii="仿宋" w:hAnsi="仿宋" w:eastAsia="仿宋" w:cs="仿宋"/>
          <w:b/>
          <w:sz w:val="28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8"/>
          <w:szCs w:val="32"/>
          <w:u w:val="single"/>
        </w:rPr>
        <w:t>份），请注意</w:t>
      </w:r>
      <w:r>
        <w:rPr>
          <w:rFonts w:hint="eastAsia" w:ascii="仿宋" w:hAnsi="仿宋" w:eastAsia="仿宋" w:cs="仿宋"/>
          <w:b/>
          <w:sz w:val="28"/>
          <w:szCs w:val="32"/>
          <w:u w:val="single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32"/>
          <w:u w:val="single"/>
        </w:rPr>
        <w:t>以上材料需隐去个人姓名、毕业院校相关信息</w:t>
      </w:r>
      <w:r>
        <w:rPr>
          <w:rFonts w:hint="eastAsia" w:ascii="仿宋" w:hAnsi="仿宋" w:eastAsia="仿宋" w:cs="仿宋"/>
          <w:sz w:val="28"/>
          <w:szCs w:val="32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（四）复试缴费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根据四川省相关文件，复试考生需交纳复试费120元/生（加试费80元/生）。登录http://jccxsjf.sicnu.edu.cn/payment/——在“学工号”选项输入考生编号（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例：106364100000328</w:t>
      </w:r>
      <w:r>
        <w:rPr>
          <w:rFonts w:hint="eastAsia" w:ascii="仿宋" w:hAnsi="仿宋" w:eastAsia="仿宋" w:cs="仿宋"/>
          <w:sz w:val="28"/>
          <w:szCs w:val="32"/>
        </w:rPr>
        <w:t>）——输入初始密码“123”——按要求修改密码——缴费。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体检费以医院收费为准。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jc w:val="both"/>
        <w:textAlignment w:val="auto"/>
        <w:rPr>
          <w:rFonts w:hint="eastAsia" w:ascii="楷体" w:hAnsi="楷体" w:eastAsia="楷体" w:cs="楷体"/>
          <w:b/>
          <w:sz w:val="28"/>
          <w:szCs w:val="32"/>
        </w:rPr>
      </w:pPr>
      <w:r>
        <w:rPr>
          <w:rFonts w:hint="eastAsia" w:ascii="楷体" w:hAnsi="楷体" w:eastAsia="楷体" w:cs="楷体"/>
          <w:b/>
          <w:sz w:val="28"/>
          <w:szCs w:val="32"/>
        </w:rPr>
        <w:t>二、成绩公布及复核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详见四川师范大学研究生院网站及四川师范大学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sz w:val="28"/>
          <w:szCs w:val="32"/>
        </w:rPr>
        <w:t>学院网站通知。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jc w:val="both"/>
        <w:textAlignment w:val="auto"/>
        <w:rPr>
          <w:rFonts w:hint="eastAsia" w:ascii="楷体" w:hAnsi="楷体" w:eastAsia="楷体" w:cs="楷体"/>
          <w:b/>
          <w:sz w:val="28"/>
          <w:szCs w:val="32"/>
        </w:rPr>
      </w:pPr>
      <w:r>
        <w:rPr>
          <w:rFonts w:hint="eastAsia" w:ascii="楷体" w:hAnsi="楷体" w:eastAsia="楷体" w:cs="楷体"/>
          <w:b/>
          <w:sz w:val="28"/>
          <w:szCs w:val="32"/>
        </w:rPr>
        <w:t xml:space="preserve">三、录取办法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成绩计算方式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考生总成绩按照初试专业课总成绩占50%，复试总成绩占50%计算，即：考生总成绩=初试专业课总成绩＋复试总成绩。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32"/>
        </w:rPr>
        <w:t>其中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专业课总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成绩满分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00分。外国语成绩只划定最低分数线，不计入综合成绩；政治理论科目成绩须达到及格成绩以上（免试考生除外），不计入综合成绩。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复试总成绩满分200分。其中专业考核（含攻读博士期间预研究计划）满分180分，外国语听力及口语测试满分20分。专业考核成绩低于108分或外国语听力及口语测试成绩低于12分者，不予录取。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录取方式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学院2024年</w:t>
      </w:r>
      <w:r>
        <w:rPr>
          <w:rFonts w:hint="eastAsia" w:ascii="仿宋" w:hAnsi="仿宋" w:eastAsia="仿宋" w:cs="仿宋"/>
          <w:sz w:val="28"/>
          <w:szCs w:val="32"/>
        </w:rPr>
        <w:t>普通招考博士研究生招生计</w:t>
      </w:r>
      <w:r>
        <w:rPr>
          <w:rFonts w:hint="eastAsia" w:ascii="仿宋" w:hAnsi="仿宋" w:eastAsia="仿宋" w:cs="仿宋"/>
          <w:color w:val="auto"/>
          <w:sz w:val="28"/>
          <w:szCs w:val="32"/>
        </w:rPr>
        <w:t>划拟为</w:t>
      </w:r>
      <w:r>
        <w:rPr>
          <w:rFonts w:hint="eastAsia" w:ascii="仿宋" w:hAnsi="仿宋" w:eastAsia="仿宋" w:cs="仿宋"/>
          <w:color w:val="auto"/>
          <w:sz w:val="28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8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28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32"/>
        </w:rPr>
        <w:t>根据考生总成绩排名顺序进行录取。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具体操作方法：报考同一导师的考生，按考生总成绩排序，根据该导师招生计划数从高到低录取。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32"/>
        </w:rPr>
        <w:t>1.如考生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总成绩</w:t>
      </w:r>
      <w:r>
        <w:rPr>
          <w:rFonts w:hint="eastAsia" w:ascii="仿宋" w:hAnsi="仿宋" w:eastAsia="仿宋" w:cs="仿宋"/>
          <w:sz w:val="28"/>
          <w:szCs w:val="32"/>
        </w:rPr>
        <w:t>并列，则按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两门</w:t>
      </w:r>
      <w:r>
        <w:rPr>
          <w:rFonts w:hint="eastAsia" w:ascii="仿宋" w:hAnsi="仿宋" w:eastAsia="仿宋" w:cs="仿宋"/>
          <w:sz w:val="28"/>
          <w:szCs w:val="32"/>
        </w:rPr>
        <w:t>初试专业课总成绩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进行排序；如两门</w:t>
      </w:r>
      <w:r>
        <w:rPr>
          <w:rFonts w:hint="eastAsia" w:ascii="仿宋" w:hAnsi="仿宋" w:eastAsia="仿宋" w:cs="仿宋"/>
          <w:sz w:val="28"/>
          <w:szCs w:val="32"/>
        </w:rPr>
        <w:t>初试专业课总成绩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并列，则再按预研究计划成绩排序；如仍出现并列排名，培养单位可以根据招生章程规定的测试内容进行加试。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2.如有拟录取考生放弃录取，则按照考生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总成绩</w:t>
      </w:r>
      <w:r>
        <w:rPr>
          <w:rFonts w:hint="eastAsia" w:ascii="仿宋" w:hAnsi="仿宋" w:eastAsia="仿宋" w:cs="仿宋"/>
          <w:sz w:val="28"/>
          <w:szCs w:val="32"/>
        </w:rPr>
        <w:t>排序，经学院研究生招生工作小组决定，报考同一导师、同一专业的考生依次递补录取。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3.没有完成招生计划的导师，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双向选择没有指导教师的同类专业博士研究生进行培养指导（仅限1名）；若无合适人选，经学院研究生招生工作小组研究决定，该招生计划可调整用于同类专业其他导师招收符合条件的考生。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导师在培养指导过程中不能再继续指导录取的博士研究生，由学院根据其攻读博士期间研究计划、专业基础等情况，指定其他导师进行培养指导，如博士研究生不服从安排，则该生只能独立完成攻读博士期间的学分和毕业论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）有下列情况之一者，不予录取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32"/>
        </w:rPr>
        <w:t>复试任一单项成绩不及格</w:t>
      </w:r>
    </w:p>
    <w:p>
      <w:pPr>
        <w:keepNext w:val="0"/>
        <w:keepLines w:val="0"/>
        <w:pageBreakBefore w:val="0"/>
        <w:widowControl w:val="0"/>
        <w:tabs>
          <w:tab w:val="left" w:pos="407"/>
        </w:tabs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32"/>
        </w:rPr>
        <w:t>政治理论科目成绩不及格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32"/>
        </w:rPr>
        <w:t>加试科目出现单科成绩不及格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32"/>
        </w:rPr>
        <w:t>政审不合格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32"/>
        </w:rPr>
        <w:t>体检不合格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32"/>
        </w:rPr>
        <w:t>报名材料未提供完备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32"/>
        </w:rPr>
        <w:t>报名材料信息虚假、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存在任何学术不端行为或考试诚信问题者。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32"/>
        </w:rPr>
        <w:t>报名资格审查不合格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32"/>
        </w:rPr>
        <w:t>应届硕士研究生入学时不具有硕士毕业证和硕士学位证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32"/>
        </w:rPr>
        <w:t>四川省教育考试院、教育部录取检查未通过者，我校取消其录取资格，拟录取期间办理的相关手续作废。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28"/>
          <w:szCs w:val="32"/>
        </w:rPr>
        <w:t>录取后（包括已毕业），发现考生不符合国家报考录取政策，学校可以在任意时候取消其录取资格。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jc w:val="both"/>
        <w:textAlignment w:val="auto"/>
        <w:rPr>
          <w:rFonts w:hint="eastAsia" w:ascii="楷体" w:hAnsi="楷体" w:eastAsia="楷体" w:cs="楷体"/>
          <w:b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32"/>
        </w:rPr>
        <w:t>四、</w:t>
      </w:r>
      <w:r>
        <w:rPr>
          <w:rFonts w:hint="eastAsia" w:ascii="楷体" w:hAnsi="楷体" w:eastAsia="楷体" w:cs="楷体"/>
          <w:b/>
          <w:sz w:val="28"/>
          <w:szCs w:val="32"/>
          <w:lang w:val="en-US" w:eastAsia="zh-CN"/>
        </w:rPr>
        <w:t>所有拟录取考生履行手续要求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（一）所有拟录取考生均需于6月10日前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32"/>
        </w:rPr>
        <w:t>下载《四川师范大学博士、硕士研究生思想考核表》（http://yjsc.sicnu.edu.cn/p/0/?StId=st_app_news_i_x635629021032286250），将工作或学习单位的现实表现填写完善后寄达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sz w:val="28"/>
          <w:szCs w:val="32"/>
        </w:rPr>
        <w:t>学院党委。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2.体检：</w:t>
      </w:r>
      <w:r>
        <w:rPr>
          <w:rFonts w:hint="eastAsia" w:ascii="仿宋" w:hAnsi="仿宋" w:eastAsia="仿宋" w:cs="仿宋"/>
          <w:sz w:val="28"/>
          <w:szCs w:val="32"/>
        </w:rPr>
        <w:t>就近选择二级甲等以上医院或四川师范大学医院，按教育部统一体检项目要求进行体检，体检表（http://yjsc.sicnu.edu.cn/p/0/?StId=st_app_news_i_x637234885743196153）交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sz w:val="28"/>
          <w:szCs w:val="32"/>
        </w:rPr>
        <w:t>学院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研究生教学办公室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定向考生：</w:t>
      </w:r>
      <w:r>
        <w:rPr>
          <w:rFonts w:hint="eastAsia" w:ascii="仿宋" w:hAnsi="仿宋" w:eastAsia="仿宋" w:cs="仿宋"/>
          <w:sz w:val="28"/>
          <w:szCs w:val="32"/>
        </w:rPr>
        <w:t>下载《四川师范大学博士、硕士定向培养协议书》（http://yjsc.sicnu.edu.cn/p/0/?StId=st_app_news_i_x635629021785098750）和《四川师范大学拟录取研究生档案审查意见表》（http://yjsc.sicnu.edu.cn/p/0/?StId=st_app_news_i_x636897359128710545），6月10日前将与工作单位签好的定向协议和《四川师范大学拟录取研究生档案审查意见表》寄达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sz w:val="28"/>
          <w:szCs w:val="32"/>
        </w:rPr>
        <w:t>学院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研究生教学办公室</w:t>
      </w:r>
      <w:r>
        <w:rPr>
          <w:rFonts w:hint="eastAsia" w:ascii="仿宋" w:hAnsi="仿宋" w:eastAsia="仿宋" w:cs="仿宋"/>
          <w:sz w:val="28"/>
          <w:szCs w:val="32"/>
        </w:rPr>
        <w:t>，逾期不再受理。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非定向考生：</w:t>
      </w:r>
      <w:r>
        <w:rPr>
          <w:rFonts w:hint="eastAsia" w:ascii="仿宋" w:hAnsi="仿宋" w:eastAsia="仿宋" w:cs="仿宋"/>
          <w:sz w:val="28"/>
          <w:szCs w:val="32"/>
        </w:rPr>
        <w:t>不签订定向协议，但须登录202.115.196.157/dagl/下载pdf格式的调档函（准确填报“档案所在单位”和“档案所在单位地址”——彩色打印后——及时提交档案所在单位——走机要通道寄送档案）或下载《四川师范大学拟录取研究生档案审查意见表》（http://yjsc.sicnu.edu.cn/p/0/?StId=st_app_news_i_x636897359128710545）于6月10日前将本人全部人事档案（应届毕业生待毕业后办理）或《四川师范大学拟录取研究生档案审查意见表》寄达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sz w:val="28"/>
          <w:szCs w:val="32"/>
        </w:rPr>
        <w:t>学院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研究生教学办公室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相关材料邮寄地址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1.文学院党委：</w:t>
      </w:r>
      <w:r>
        <w:rPr>
          <w:rFonts w:hint="eastAsia" w:ascii="仿宋" w:hAnsi="仿宋" w:eastAsia="仿宋" w:cs="仿宋"/>
          <w:sz w:val="28"/>
          <w:szCs w:val="32"/>
        </w:rPr>
        <w:t>四川省成都市锦江区静安路5号四川师范大学狮子山校区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生态广场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2栋文学院211办公室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邮编：610068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</w:rPr>
        <w:t>收件人：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28"/>
          <w:szCs w:val="32"/>
        </w:rPr>
        <w:t>老师 028-847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95829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1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2.文学院研究生教学办：</w:t>
      </w:r>
      <w:r>
        <w:rPr>
          <w:rFonts w:hint="eastAsia" w:ascii="仿宋" w:hAnsi="仿宋" w:eastAsia="仿宋" w:cs="仿宋"/>
          <w:sz w:val="30"/>
          <w:szCs w:val="30"/>
        </w:rPr>
        <w:t>四川省成都市锦江区静安路5号四川师范大学狮子山校区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生态广场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2栋文学院221办公室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邮编：610068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收件人：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蒋</w:t>
      </w:r>
      <w:r>
        <w:rPr>
          <w:rFonts w:hint="eastAsia" w:ascii="仿宋" w:hAnsi="仿宋" w:eastAsia="仿宋" w:cs="仿宋"/>
          <w:sz w:val="30"/>
          <w:szCs w:val="30"/>
        </w:rPr>
        <w:t>老师 028-847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95785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jc w:val="both"/>
        <w:textAlignment w:val="auto"/>
        <w:rPr>
          <w:rFonts w:hint="eastAsia" w:ascii="楷体" w:hAnsi="楷体" w:eastAsia="楷体" w:cs="楷体"/>
          <w:b/>
          <w:sz w:val="28"/>
          <w:szCs w:val="32"/>
        </w:rPr>
      </w:pPr>
      <w:r>
        <w:rPr>
          <w:rFonts w:hint="eastAsia" w:ascii="楷体" w:hAnsi="楷体" w:eastAsia="楷体" w:cs="楷体"/>
          <w:b/>
          <w:sz w:val="28"/>
          <w:szCs w:val="32"/>
        </w:rPr>
        <w:t>五、咨询投诉电话和电子邮箱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</w:rPr>
        <w:t>咨询投诉电话：028-847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95785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</w:rPr>
        <w:t>电子邮箱：cswxyyjb@163.com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599073897@qq.com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60" w:firstLineChars="1700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32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b w:val="0"/>
          <w:bCs/>
          <w:sz w:val="28"/>
          <w:szCs w:val="32"/>
        </w:rPr>
        <w:t>学院研究生招生工作小组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32"/>
        </w:rPr>
        <w:t>2024年4月</w:t>
      </w: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/>
          <w:sz w:val="28"/>
          <w:szCs w:val="32"/>
        </w:rPr>
        <w:t>日</w:t>
      </w:r>
    </w:p>
    <w:sectPr>
      <w:footerReference r:id="rId3" w:type="default"/>
      <w:pgSz w:w="11906" w:h="16838"/>
      <w:pgMar w:top="1021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2NmMzE0MTg3NzgyNTRiNDZiNDI4NjAyZDg5ZTYifQ=="/>
  </w:docVars>
  <w:rsids>
    <w:rsidRoot w:val="0057306C"/>
    <w:rsid w:val="0000127B"/>
    <w:rsid w:val="00014AAD"/>
    <w:rsid w:val="0003642F"/>
    <w:rsid w:val="000476A4"/>
    <w:rsid w:val="00047B77"/>
    <w:rsid w:val="00055764"/>
    <w:rsid w:val="0009592D"/>
    <w:rsid w:val="001623CB"/>
    <w:rsid w:val="00187AD2"/>
    <w:rsid w:val="001B42A1"/>
    <w:rsid w:val="001E27DA"/>
    <w:rsid w:val="001E6D73"/>
    <w:rsid w:val="001F517A"/>
    <w:rsid w:val="001F7B35"/>
    <w:rsid w:val="00217A29"/>
    <w:rsid w:val="00222BC9"/>
    <w:rsid w:val="00246A73"/>
    <w:rsid w:val="00256228"/>
    <w:rsid w:val="00265EB4"/>
    <w:rsid w:val="0029530C"/>
    <w:rsid w:val="002B603B"/>
    <w:rsid w:val="003255AA"/>
    <w:rsid w:val="003336DD"/>
    <w:rsid w:val="0035352E"/>
    <w:rsid w:val="00363823"/>
    <w:rsid w:val="00370BBD"/>
    <w:rsid w:val="00380095"/>
    <w:rsid w:val="003B1612"/>
    <w:rsid w:val="003B2163"/>
    <w:rsid w:val="003E49E0"/>
    <w:rsid w:val="00401D2A"/>
    <w:rsid w:val="00405214"/>
    <w:rsid w:val="00407949"/>
    <w:rsid w:val="00410C5E"/>
    <w:rsid w:val="004261FF"/>
    <w:rsid w:val="004270B6"/>
    <w:rsid w:val="00460C90"/>
    <w:rsid w:val="0048071E"/>
    <w:rsid w:val="00487605"/>
    <w:rsid w:val="004A0119"/>
    <w:rsid w:val="004A71E9"/>
    <w:rsid w:val="004C51A5"/>
    <w:rsid w:val="00541C67"/>
    <w:rsid w:val="005632FB"/>
    <w:rsid w:val="0057306C"/>
    <w:rsid w:val="005806F4"/>
    <w:rsid w:val="00581855"/>
    <w:rsid w:val="005B6958"/>
    <w:rsid w:val="005F124E"/>
    <w:rsid w:val="00611119"/>
    <w:rsid w:val="006163A5"/>
    <w:rsid w:val="006367BC"/>
    <w:rsid w:val="0067212B"/>
    <w:rsid w:val="006A53F3"/>
    <w:rsid w:val="006F7EE2"/>
    <w:rsid w:val="00701F7A"/>
    <w:rsid w:val="0074061E"/>
    <w:rsid w:val="007552F7"/>
    <w:rsid w:val="00766305"/>
    <w:rsid w:val="00797992"/>
    <w:rsid w:val="007A60C0"/>
    <w:rsid w:val="007D70E5"/>
    <w:rsid w:val="00804111"/>
    <w:rsid w:val="00804D27"/>
    <w:rsid w:val="008138D4"/>
    <w:rsid w:val="00843624"/>
    <w:rsid w:val="00845425"/>
    <w:rsid w:val="00892D1F"/>
    <w:rsid w:val="008964DC"/>
    <w:rsid w:val="008B5ED2"/>
    <w:rsid w:val="008C53CD"/>
    <w:rsid w:val="008D0D03"/>
    <w:rsid w:val="00905625"/>
    <w:rsid w:val="00925CC0"/>
    <w:rsid w:val="00934C7D"/>
    <w:rsid w:val="0094269A"/>
    <w:rsid w:val="00942E45"/>
    <w:rsid w:val="00990521"/>
    <w:rsid w:val="009A622B"/>
    <w:rsid w:val="009B5999"/>
    <w:rsid w:val="009C3DF4"/>
    <w:rsid w:val="009E43E7"/>
    <w:rsid w:val="009E4C13"/>
    <w:rsid w:val="009F7463"/>
    <w:rsid w:val="00A11AB3"/>
    <w:rsid w:val="00A1251C"/>
    <w:rsid w:val="00A40D8E"/>
    <w:rsid w:val="00A46F02"/>
    <w:rsid w:val="00A93A5D"/>
    <w:rsid w:val="00AB0A5E"/>
    <w:rsid w:val="00AD0A0B"/>
    <w:rsid w:val="00AD686F"/>
    <w:rsid w:val="00B11F5D"/>
    <w:rsid w:val="00B52558"/>
    <w:rsid w:val="00B618DE"/>
    <w:rsid w:val="00B64550"/>
    <w:rsid w:val="00B71F0F"/>
    <w:rsid w:val="00B7343C"/>
    <w:rsid w:val="00B8773C"/>
    <w:rsid w:val="00BA1FFD"/>
    <w:rsid w:val="00BD3F7A"/>
    <w:rsid w:val="00BD6DC6"/>
    <w:rsid w:val="00C324E1"/>
    <w:rsid w:val="00C5254F"/>
    <w:rsid w:val="00C55F0F"/>
    <w:rsid w:val="00C96C4F"/>
    <w:rsid w:val="00C9796D"/>
    <w:rsid w:val="00CA7BA4"/>
    <w:rsid w:val="00CD1FED"/>
    <w:rsid w:val="00D23942"/>
    <w:rsid w:val="00D61F31"/>
    <w:rsid w:val="00D70A34"/>
    <w:rsid w:val="00DA50C4"/>
    <w:rsid w:val="00DB1162"/>
    <w:rsid w:val="00DC2068"/>
    <w:rsid w:val="00DD602D"/>
    <w:rsid w:val="00E03347"/>
    <w:rsid w:val="00E0483D"/>
    <w:rsid w:val="00E2570B"/>
    <w:rsid w:val="00E35ECC"/>
    <w:rsid w:val="00E362D1"/>
    <w:rsid w:val="00E53075"/>
    <w:rsid w:val="00E6190E"/>
    <w:rsid w:val="00E748D6"/>
    <w:rsid w:val="00E83F8E"/>
    <w:rsid w:val="00E95E88"/>
    <w:rsid w:val="00ED7BD6"/>
    <w:rsid w:val="00EE4E94"/>
    <w:rsid w:val="00F83BA0"/>
    <w:rsid w:val="00F87C85"/>
    <w:rsid w:val="00F94A38"/>
    <w:rsid w:val="00FE3B0A"/>
    <w:rsid w:val="00FE6AF0"/>
    <w:rsid w:val="00FF1B83"/>
    <w:rsid w:val="06F94FF4"/>
    <w:rsid w:val="15A86440"/>
    <w:rsid w:val="16E8624D"/>
    <w:rsid w:val="17002ADA"/>
    <w:rsid w:val="1D8B3E03"/>
    <w:rsid w:val="2C300C21"/>
    <w:rsid w:val="3EBB6C6B"/>
    <w:rsid w:val="425E642F"/>
    <w:rsid w:val="4FC436AC"/>
    <w:rsid w:val="58271F58"/>
    <w:rsid w:val="647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575</Words>
  <Characters>3280</Characters>
  <Lines>27</Lines>
  <Paragraphs>7</Paragraphs>
  <TotalTime>22</TotalTime>
  <ScaleCrop>false</ScaleCrop>
  <LinksUpToDate>false</LinksUpToDate>
  <CharactersWithSpaces>3848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2020-06-15T10:37:00Z</dcterms:created>
  <dc:creator>ljky</dc:creator>
  <cp:lastModifiedBy>wodeguo</cp:lastModifiedBy>
  <dcterms:modified xsi:type="dcterms:W3CDTF">2024-05-03T10:03:59Z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251FF2CE74E44549A87C2E5F3F2489D6</vt:lpwstr>
  </property>
</Properties>
</file>