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150" w:afterAutospacing="0"/>
        <w:ind w:left="0" w:right="0" w:firstLine="0"/>
        <w:jc w:val="center"/>
        <w:rPr>
          <w:rFonts w:hint="eastAsia" w:ascii="微软雅黑" w:hAnsi="微软雅黑" w:eastAsia="微软雅黑" w:cs="微软雅黑"/>
          <w:b w:val="0"/>
          <w:bCs w:val="0"/>
          <w:i w:val="0"/>
          <w:iCs w:val="0"/>
          <w:caps w:val="0"/>
          <w:color w:val="333333"/>
          <w:spacing w:val="0"/>
          <w:sz w:val="39"/>
          <w:szCs w:val="39"/>
        </w:rPr>
      </w:pPr>
      <w:r>
        <w:rPr>
          <w:rFonts w:hint="eastAsia" w:ascii="微软雅黑" w:hAnsi="微软雅黑" w:eastAsia="微软雅黑" w:cs="微软雅黑"/>
          <w:b w:val="0"/>
          <w:bCs w:val="0"/>
          <w:i w:val="0"/>
          <w:iCs w:val="0"/>
          <w:caps w:val="0"/>
          <w:color w:val="333333"/>
          <w:spacing w:val="0"/>
          <w:sz w:val="39"/>
          <w:szCs w:val="39"/>
          <w:bdr w:val="none" w:color="auto" w:sz="0" w:space="0"/>
          <w:shd w:val="clear" w:fill="F5F5F5"/>
        </w:rPr>
        <w:t>竞技运动学院2024年博士研究生招生考试初审工作方案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ascii="仿宋_GB2312" w:hAnsi="仿宋_GB2312" w:eastAsia="仿宋_GB2312" w:cs="仿宋_GB2312"/>
          <w:i w:val="0"/>
          <w:iCs w:val="0"/>
          <w:caps w:val="0"/>
          <w:color w:val="333333"/>
          <w:spacing w:val="0"/>
          <w:sz w:val="28"/>
          <w:szCs w:val="28"/>
          <w:bdr w:val="none" w:color="auto" w:sz="0" w:space="0"/>
          <w:shd w:val="clear" w:fill="F5F5F5"/>
        </w:rPr>
        <w:t>为贯彻落实全国研究生教育大会精神以及教育部相关文件精神，进一步深化研究生教育改革，不断提高博士研究生招生与培养质量</w:t>
      </w:r>
      <w:r>
        <w:rPr>
          <w:rFonts w:hint="default" w:ascii="仿宋_GB2312" w:hAnsi="仿宋_GB2312" w:eastAsia="仿宋_GB2312" w:cs="仿宋_GB2312"/>
          <w:i w:val="0"/>
          <w:iCs w:val="0"/>
          <w:caps w:val="0"/>
          <w:color w:val="333333"/>
          <w:spacing w:val="0"/>
          <w:sz w:val="28"/>
          <w:szCs w:val="28"/>
          <w:bdr w:val="none" w:color="auto" w:sz="0" w:space="0"/>
          <w:shd w:val="clear" w:fill="F5F5F5"/>
        </w:rPr>
        <w:t>,更好培养具有创新精神的高层次优秀人才，制定本工作方案。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一、工作原则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贯彻落实教育改革发展纲要要求，以提高人才选拔质量和维护教育公平为出发点，坚持科学选拔、公平公正、全面考查、客观评价、择优录取和宁缺毋滥的工作原则；坚持学院招生工作领导小组集体决策的原则；坚持以考生的创新能力、科研潜力和已获得的学术成果为主要依据，选拔具有创新能力和学术专长的竞技运动科学研究与应用领域拔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成立博士生招考初审小组，由学院院长担任组长，负责招生审核工作的布置与统筹；成立博士生招考初审监督小组，由竞技运动学院党委书记担任组长，负责招考工作的纪律监督。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三、评分要求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专业资格审核小组成员需具备博士生导师资格，小组成员不少于5人。小组成员对审核项目各项分值进行评分，取最终成绩平均值，≥60分者可参与博士招考后续环节。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四、报考方式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博士研究生招生方式分为</w:t>
      </w:r>
      <w:r>
        <w:rPr>
          <w:rFonts w:hint="default" w:ascii="仿宋_GB2312" w:hAnsi="仿宋_GB2312" w:eastAsia="仿宋_GB2312" w:cs="仿宋_GB2312"/>
          <w:i w:val="0"/>
          <w:iCs w:val="0"/>
          <w:caps w:val="0"/>
          <w:color w:val="333333"/>
          <w:spacing w:val="0"/>
          <w:sz w:val="28"/>
          <w:szCs w:val="28"/>
          <w:u w:val="single"/>
          <w:bdr w:val="none" w:color="auto" w:sz="0" w:space="0"/>
          <w:shd w:val="clear" w:fill="F5F5F5"/>
        </w:rPr>
        <w:t>普通招考</w:t>
      </w:r>
      <w:r>
        <w:rPr>
          <w:rFonts w:hint="default" w:ascii="仿宋_GB2312" w:hAnsi="仿宋_GB2312" w:eastAsia="仿宋_GB2312" w:cs="仿宋_GB2312"/>
          <w:i w:val="0"/>
          <w:iCs w:val="0"/>
          <w:caps w:val="0"/>
          <w:color w:val="333333"/>
          <w:spacing w:val="0"/>
          <w:sz w:val="28"/>
          <w:szCs w:val="28"/>
          <w:bdr w:val="none" w:color="auto" w:sz="0" w:space="0"/>
          <w:shd w:val="clear" w:fill="F5F5F5"/>
        </w:rPr>
        <w:t>、</w:t>
      </w:r>
      <w:r>
        <w:rPr>
          <w:rFonts w:hint="default" w:ascii="仿宋_GB2312" w:hAnsi="仿宋_GB2312" w:eastAsia="仿宋_GB2312" w:cs="仿宋_GB2312"/>
          <w:i w:val="0"/>
          <w:iCs w:val="0"/>
          <w:caps w:val="0"/>
          <w:color w:val="333333"/>
          <w:spacing w:val="0"/>
          <w:sz w:val="28"/>
          <w:szCs w:val="28"/>
          <w:u w:val="single"/>
          <w:bdr w:val="none" w:color="auto" w:sz="0" w:space="0"/>
          <w:shd w:val="clear" w:fill="F5F5F5"/>
        </w:rPr>
        <w:t>申请-考核</w:t>
      </w:r>
      <w:r>
        <w:rPr>
          <w:rFonts w:hint="default" w:ascii="仿宋_GB2312" w:hAnsi="仿宋_GB2312" w:eastAsia="仿宋_GB2312" w:cs="仿宋_GB2312"/>
          <w:i w:val="0"/>
          <w:iCs w:val="0"/>
          <w:caps w:val="0"/>
          <w:color w:val="333333"/>
          <w:spacing w:val="0"/>
          <w:sz w:val="28"/>
          <w:szCs w:val="28"/>
          <w:bdr w:val="none" w:color="auto" w:sz="0" w:space="0"/>
          <w:shd w:val="clear" w:fill="F5F5F5"/>
        </w:rPr>
        <w:t>和</w:t>
      </w:r>
      <w:r>
        <w:rPr>
          <w:rFonts w:hint="default" w:ascii="仿宋_GB2312" w:hAnsi="仿宋_GB2312" w:eastAsia="仿宋_GB2312" w:cs="仿宋_GB2312"/>
          <w:i w:val="0"/>
          <w:iCs w:val="0"/>
          <w:caps w:val="0"/>
          <w:color w:val="333333"/>
          <w:spacing w:val="0"/>
          <w:sz w:val="28"/>
          <w:szCs w:val="28"/>
          <w:u w:val="single"/>
          <w:bdr w:val="none" w:color="auto" w:sz="0" w:space="0"/>
          <w:shd w:val="clear" w:fill="F5F5F5"/>
        </w:rPr>
        <w:t>硕博连读</w:t>
      </w:r>
      <w:r>
        <w:rPr>
          <w:rFonts w:hint="default" w:ascii="仿宋_GB2312" w:hAnsi="仿宋_GB2312" w:eastAsia="仿宋_GB2312" w:cs="仿宋_GB2312"/>
          <w:i w:val="0"/>
          <w:iCs w:val="0"/>
          <w:caps w:val="0"/>
          <w:color w:val="333333"/>
          <w:spacing w:val="0"/>
          <w:sz w:val="28"/>
          <w:szCs w:val="28"/>
          <w:bdr w:val="none" w:color="auto" w:sz="0" w:space="0"/>
          <w:shd w:val="clear" w:fill="F5F5F5"/>
        </w:rPr>
        <w:t>三种。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（一）普通招考</w:t>
      </w:r>
      <w:r>
        <w:rPr>
          <w:rFonts w:hint="default" w:ascii="仿宋_GB2312" w:hAnsi="仿宋_GB2312" w:eastAsia="仿宋_GB2312" w:cs="仿宋_GB2312"/>
          <w:i w:val="0"/>
          <w:iCs w:val="0"/>
          <w:caps w:val="0"/>
          <w:color w:val="333333"/>
          <w:spacing w:val="0"/>
          <w:sz w:val="28"/>
          <w:szCs w:val="28"/>
          <w:bdr w:val="none" w:color="auto" w:sz="0" w:space="0"/>
          <w:shd w:val="clear" w:fill="F5F5F5"/>
        </w:rPr>
        <w:t>：面向符合报考条件的考生进行考试选拔。考生须参加我校统一组织的博士研究生入学考试(分为初试和复试)，择优录取。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（二）申请-考核：</w:t>
      </w:r>
      <w:r>
        <w:rPr>
          <w:rFonts w:hint="default" w:ascii="仿宋_GB2312" w:hAnsi="仿宋_GB2312" w:eastAsia="仿宋_GB2312" w:cs="仿宋_GB2312"/>
          <w:i w:val="0"/>
          <w:iCs w:val="0"/>
          <w:caps w:val="0"/>
          <w:color w:val="333333"/>
          <w:spacing w:val="0"/>
          <w:sz w:val="28"/>
          <w:szCs w:val="28"/>
          <w:bdr w:val="none" w:color="auto" w:sz="0" w:space="0"/>
          <w:shd w:val="clear" w:fill="F5F5F5"/>
        </w:rPr>
        <w:t>具体要求见《上海体育大学博士研究生“申请-考核”制招生办法》（上体院字〔2023〕91号）。“申请—考核”招收名额原则上不超过我校上一年度博士研究生招生总名额的50%(其中定向培养博士研究生名额不超过报考年度“申请—考核”实际招收名额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（三）硕博连读：</w:t>
      </w:r>
      <w:r>
        <w:rPr>
          <w:rFonts w:hint="default" w:ascii="仿宋_GB2312" w:hAnsi="仿宋_GB2312" w:eastAsia="仿宋_GB2312" w:cs="仿宋_GB2312"/>
          <w:i w:val="0"/>
          <w:iCs w:val="0"/>
          <w:caps w:val="0"/>
          <w:color w:val="333333"/>
          <w:spacing w:val="0"/>
          <w:sz w:val="28"/>
          <w:szCs w:val="28"/>
          <w:bdr w:val="none" w:color="auto" w:sz="0" w:space="0"/>
          <w:shd w:val="clear" w:fill="F5F5F5"/>
        </w:rPr>
        <w:t>具体要求见《上海体育大学研究生硕博连读招生与培养办法》（上体院院字〔2023〕83号）。考生须为上海体育大学在读硕士研究生，名额原则上不超过当年全校博士生招生计划总额的20%。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注：本学院招收同等学力资格考生。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五、博士生招考初审评分标准与细则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default" w:ascii="仿宋_GB2312" w:hAnsi="仿宋_GB2312" w:eastAsia="仿宋_GB2312" w:cs="仿宋_GB2312"/>
          <w:i w:val="0"/>
          <w:iCs w:val="0"/>
          <w:caps w:val="0"/>
          <w:color w:val="333333"/>
          <w:spacing w:val="0"/>
          <w:sz w:val="28"/>
          <w:szCs w:val="28"/>
          <w:bdr w:val="none" w:color="auto" w:sz="0" w:space="0"/>
          <w:shd w:val="clear" w:fill="F5F5F5"/>
        </w:rPr>
        <w:t>材料审核成绩由学业表现、运动技能、外语水平、科研成果四个部分组成。满分为100分，60分为及格，不及格者不能进入综合考核程序。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u w:val="single"/>
          <w:bdr w:val="none" w:color="auto" w:sz="0" w:space="0"/>
          <w:shd w:val="clear" w:fill="F5F5F5"/>
        </w:rPr>
        <w:t>普通招考</w:t>
      </w:r>
      <w:r>
        <w:rPr>
          <w:rFonts w:hint="default" w:ascii="仿宋_GB2312" w:hAnsi="仿宋_GB2312" w:eastAsia="仿宋_GB2312" w:cs="仿宋_GB2312"/>
          <w:i w:val="0"/>
          <w:iCs w:val="0"/>
          <w:caps w:val="0"/>
          <w:color w:val="333333"/>
          <w:spacing w:val="0"/>
          <w:sz w:val="28"/>
          <w:szCs w:val="28"/>
          <w:bdr w:val="none" w:color="auto" w:sz="0" w:space="0"/>
          <w:shd w:val="clear" w:fill="F5F5F5"/>
        </w:rPr>
        <w:t>、</w:t>
      </w:r>
      <w:r>
        <w:rPr>
          <w:rFonts w:hint="default" w:ascii="仿宋_GB2312" w:hAnsi="仿宋_GB2312" w:eastAsia="仿宋_GB2312" w:cs="仿宋_GB2312"/>
          <w:i w:val="0"/>
          <w:iCs w:val="0"/>
          <w:caps w:val="0"/>
          <w:color w:val="333333"/>
          <w:spacing w:val="0"/>
          <w:sz w:val="28"/>
          <w:szCs w:val="28"/>
          <w:u w:val="single"/>
          <w:bdr w:val="none" w:color="auto" w:sz="0" w:space="0"/>
          <w:shd w:val="clear" w:fill="F5F5F5"/>
        </w:rPr>
        <w:t>申请-考核</w:t>
      </w:r>
      <w:r>
        <w:rPr>
          <w:rFonts w:hint="default" w:ascii="仿宋_GB2312" w:hAnsi="仿宋_GB2312" w:eastAsia="仿宋_GB2312" w:cs="仿宋_GB2312"/>
          <w:i w:val="0"/>
          <w:iCs w:val="0"/>
          <w:caps w:val="0"/>
          <w:color w:val="333333"/>
          <w:spacing w:val="0"/>
          <w:sz w:val="28"/>
          <w:szCs w:val="28"/>
          <w:bdr w:val="none" w:color="auto" w:sz="0" w:space="0"/>
          <w:shd w:val="clear" w:fill="F5F5F5"/>
        </w:rPr>
        <w:t>和</w:t>
      </w:r>
      <w:r>
        <w:rPr>
          <w:rFonts w:hint="default" w:ascii="仿宋_GB2312" w:hAnsi="仿宋_GB2312" w:eastAsia="仿宋_GB2312" w:cs="仿宋_GB2312"/>
          <w:i w:val="0"/>
          <w:iCs w:val="0"/>
          <w:caps w:val="0"/>
          <w:color w:val="333333"/>
          <w:spacing w:val="0"/>
          <w:sz w:val="28"/>
          <w:szCs w:val="28"/>
          <w:u w:val="single"/>
          <w:bdr w:val="none" w:color="auto" w:sz="0" w:space="0"/>
          <w:shd w:val="clear" w:fill="F5F5F5"/>
        </w:rPr>
        <w:t>硕博连读</w:t>
      </w:r>
      <w:r>
        <w:rPr>
          <w:rFonts w:hint="default" w:ascii="仿宋_GB2312" w:hAnsi="仿宋_GB2312" w:eastAsia="仿宋_GB2312" w:cs="仿宋_GB2312"/>
          <w:i w:val="0"/>
          <w:iCs w:val="0"/>
          <w:caps w:val="0"/>
          <w:color w:val="333333"/>
          <w:spacing w:val="0"/>
          <w:sz w:val="28"/>
          <w:szCs w:val="28"/>
          <w:bdr w:val="none" w:color="auto" w:sz="0" w:space="0"/>
          <w:shd w:val="clear" w:fill="F5F5F5"/>
        </w:rPr>
        <w:t>三种，具体细则如下：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   （一）普通招考</w:t>
      </w:r>
    </w:p>
    <w:tbl>
      <w:tblPr>
        <w:tblW w:w="1017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08"/>
        <w:gridCol w:w="773"/>
        <w:gridCol w:w="6999"/>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blCellSpacing w:w="15" w:type="dxa"/>
        </w:trPr>
        <w:tc>
          <w:tcPr>
            <w:tcW w:w="1080" w:type="dxa"/>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default" w:ascii="仿宋_GB2312" w:hAnsi="仿宋_GB2312" w:eastAsia="仿宋_GB2312" w:cs="仿宋_GB2312"/>
                <w:sz w:val="24"/>
                <w:szCs w:val="24"/>
                <w:bdr w:val="none" w:color="auto" w:sz="0" w:space="0"/>
              </w:rPr>
              <w:t>审核项目</w:t>
            </w:r>
          </w:p>
        </w:tc>
        <w:tc>
          <w:tcPr>
            <w:tcW w:w="7830" w:type="dxa"/>
            <w:gridSpan w:val="2"/>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default" w:ascii="仿宋_GB2312" w:hAnsi="仿宋_GB2312" w:eastAsia="仿宋_GB2312" w:cs="仿宋_GB2312"/>
                <w:sz w:val="24"/>
                <w:szCs w:val="24"/>
                <w:bdr w:val="none" w:color="auto" w:sz="0" w:space="0"/>
              </w:rPr>
              <w:t>内容与基本标准</w:t>
            </w:r>
          </w:p>
        </w:tc>
        <w:tc>
          <w:tcPr>
            <w:tcW w:w="1260" w:type="dxa"/>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default" w:ascii="仿宋_GB2312" w:hAnsi="仿宋_GB2312" w:eastAsia="仿宋_GB2312" w:cs="仿宋_GB2312"/>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080" w:type="dxa"/>
            <w:vMerge w:val="restart"/>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学业表现</w:t>
            </w:r>
          </w:p>
        </w:tc>
        <w:tc>
          <w:tcPr>
            <w:tcW w:w="7830" w:type="dxa"/>
            <w:gridSpan w:val="2"/>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硕士阶段获得国家奖学金</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default" w:ascii="仿宋_GB2312" w:hAnsi="仿宋_GB2312" w:eastAsia="仿宋_GB2312" w:cs="仿宋_GB2312"/>
                <w:sz w:val="24"/>
                <w:szCs w:val="24"/>
                <w:bdr w:val="none" w:color="auto" w:sz="0" w:space="0"/>
              </w:rPr>
              <w:t>40（满分）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080" w:type="dxa"/>
            <w:vMerge w:val="continue"/>
            <w:tcBorders>
              <w:top w:val="nil"/>
              <w:left w:val="single" w:color="000000" w:sz="6" w:space="0"/>
              <w:bottom w:val="single" w:color="000000" w:sz="6" w:space="0"/>
              <w:right w:val="single" w:color="000000" w:sz="6" w:space="0"/>
            </w:tcBorders>
            <w:shd w:val="clear"/>
            <w:vAlign w:val="top"/>
          </w:tcPr>
          <w:p>
            <w:pPr>
              <w:rPr>
                <w:rFonts w:hint="eastAsia" w:ascii="宋体"/>
                <w:sz w:val="24"/>
                <w:szCs w:val="24"/>
              </w:rPr>
            </w:pPr>
          </w:p>
        </w:tc>
        <w:tc>
          <w:tcPr>
            <w:tcW w:w="7830" w:type="dxa"/>
            <w:gridSpan w:val="2"/>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学习成绩平均分达到良好(80分以上) 或硕士阶段获得学业一等奖学金</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080" w:type="dxa"/>
            <w:vMerge w:val="continue"/>
            <w:tcBorders>
              <w:top w:val="nil"/>
              <w:left w:val="single" w:color="000000" w:sz="6" w:space="0"/>
              <w:bottom w:val="single" w:color="000000" w:sz="6" w:space="0"/>
              <w:right w:val="single" w:color="000000" w:sz="6" w:space="0"/>
            </w:tcBorders>
            <w:shd w:val="clear"/>
            <w:vAlign w:val="top"/>
          </w:tcPr>
          <w:p>
            <w:pPr>
              <w:rPr>
                <w:rFonts w:hint="eastAsia" w:ascii="宋体"/>
                <w:sz w:val="24"/>
                <w:szCs w:val="24"/>
              </w:rPr>
            </w:pPr>
          </w:p>
        </w:tc>
        <w:tc>
          <w:tcPr>
            <w:tcW w:w="7830" w:type="dxa"/>
            <w:gridSpan w:val="2"/>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硕士阶段修读过本专业领域较为全面的专业理论课程和本专业的科研方法类课程</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080" w:type="dxa"/>
            <w:vMerge w:val="restart"/>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运动技能</w:t>
            </w:r>
          </w:p>
        </w:tc>
        <w:tc>
          <w:tcPr>
            <w:tcW w:w="7830" w:type="dxa"/>
            <w:gridSpan w:val="2"/>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运动等级为国家级健将及以上</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default" w:ascii="仿宋_GB2312" w:hAnsi="仿宋_GB2312" w:eastAsia="仿宋_GB2312" w:cs="仿宋_GB2312"/>
                <w:sz w:val="24"/>
                <w:szCs w:val="24"/>
                <w:bdr w:val="none" w:color="auto" w:sz="0" w:space="0"/>
              </w:rPr>
              <w:t>10（满分）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08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830" w:type="dxa"/>
            <w:gridSpan w:val="2"/>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运动等级为国家一级</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blCellSpacing w:w="15" w:type="dxa"/>
        </w:trPr>
        <w:tc>
          <w:tcPr>
            <w:tcW w:w="1080" w:type="dxa"/>
            <w:vMerge w:val="restart"/>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外语水平</w:t>
            </w:r>
          </w:p>
        </w:tc>
        <w:tc>
          <w:tcPr>
            <w:tcW w:w="7830" w:type="dxa"/>
            <w:gridSpan w:val="2"/>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pPr>
            <w:r>
              <w:rPr>
                <w:rFonts w:hint="default" w:ascii="仿宋_GB2312" w:hAnsi="仿宋_GB2312" w:eastAsia="仿宋_GB2312" w:cs="仿宋_GB2312"/>
                <w:sz w:val="24"/>
                <w:szCs w:val="24"/>
                <w:bdr w:val="none" w:color="auto" w:sz="0" w:space="0"/>
              </w:rPr>
              <w:t>1.全国大学英语六级考试成绩≥425分,或雅思≥6.0分，或托福≥85分，或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345" w:right="0" w:firstLine="0"/>
            </w:pPr>
            <w:r>
              <w:rPr>
                <w:rFonts w:hint="default" w:ascii="仿宋_GB2312" w:hAnsi="仿宋_GB2312" w:eastAsia="仿宋_GB2312" w:cs="仿宋_GB2312"/>
                <w:sz w:val="24"/>
                <w:szCs w:val="24"/>
                <w:bdr w:val="none" w:color="auto" w:sz="0" w:space="0"/>
              </w:rPr>
              <w:t>PETS-5(WSK)≥60分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pPr>
            <w:r>
              <w:rPr>
                <w:rFonts w:hint="default" w:ascii="仿宋_GB2312" w:hAnsi="仿宋_GB2312" w:eastAsia="仿宋_GB2312" w:cs="仿宋_GB2312"/>
                <w:sz w:val="24"/>
                <w:szCs w:val="24"/>
                <w:bdr w:val="none" w:color="auto" w:sz="0" w:space="0"/>
              </w:rPr>
              <w:t>2.有境外学习或工作一年及以上经历，境外学习单位或工作单位能证明境外学习或工作语种为英语。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default" w:ascii="仿宋_GB2312" w:hAnsi="仿宋_GB2312" w:eastAsia="仿宋_GB2312" w:cs="仿宋_GB2312"/>
                <w:sz w:val="24"/>
                <w:szCs w:val="24"/>
                <w:bdr w:val="none" w:color="auto" w:sz="0" w:space="0"/>
              </w:rPr>
              <w:t>备注：两者满足其一（最终解释权归竞技运动学院博士生招考初审小组）</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default" w:ascii="仿宋_GB2312" w:hAnsi="仿宋_GB2312" w:eastAsia="仿宋_GB2312" w:cs="仿宋_GB2312"/>
                <w:sz w:val="24"/>
                <w:szCs w:val="24"/>
                <w:bdr w:val="none" w:color="auto" w:sz="0" w:space="0"/>
              </w:rPr>
              <w:t>20（满分）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blCellSpacing w:w="15" w:type="dxa"/>
        </w:trPr>
        <w:tc>
          <w:tcPr>
            <w:tcW w:w="108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830" w:type="dxa"/>
            <w:gridSpan w:val="2"/>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达到全国大学英语四级考试成绩≥425分，或雅思≥5.5分，或托福≥75分，或PETS-5(WSK)≥55分</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15" w:type="dxa"/>
        </w:trPr>
        <w:tc>
          <w:tcPr>
            <w:tcW w:w="1080" w:type="dxa"/>
            <w:vMerge w:val="restart"/>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科研成果</w:t>
            </w:r>
          </w:p>
        </w:tc>
        <w:tc>
          <w:tcPr>
            <w:tcW w:w="75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应届生</w:t>
            </w:r>
          </w:p>
        </w:tc>
        <w:tc>
          <w:tcPr>
            <w:tcW w:w="708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rFonts w:hint="default" w:ascii="仿宋_GB2312" w:hAnsi="仿宋_GB2312" w:eastAsia="仿宋_GB2312" w:cs="仿宋_GB2312"/>
                <w:spacing w:val="0"/>
                <w:sz w:val="24"/>
                <w:szCs w:val="24"/>
                <w:bdr w:val="none" w:color="auto" w:sz="0" w:space="0"/>
              </w:rPr>
              <w:t>1. 硕士论文开题报告及(或)论文初稿，计10分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rFonts w:hint="default" w:ascii="仿宋_GB2312" w:hAnsi="仿宋_GB2312" w:eastAsia="仿宋_GB2312" w:cs="仿宋_GB2312"/>
                <w:spacing w:val="0"/>
                <w:sz w:val="24"/>
                <w:szCs w:val="24"/>
                <w:bdr w:val="none" w:color="auto" w:sz="0" w:space="0"/>
              </w:rPr>
              <w:t>2. 相关科研成果分数标准：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（1）以第一作者身份在省级学术刊物、参加各类学术会议公开发表学术论文等科研成果，计10分，最多计2项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（2）以第一作者身份在较高水平学术刊物公开发表与申请专业相关的学术论文或同等级别科研成果，每项计20分，最多计2项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（3）以第一作者身份在高水平学术刊物公开发表与申请专业相关的学术论文或同等级别科研成果，计30分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rStyle w:val="6"/>
                <w:rFonts w:hint="default" w:ascii="仿宋_GB2312" w:hAnsi="仿宋_GB2312" w:eastAsia="仿宋_GB2312" w:cs="仿宋_GB2312"/>
                <w:sz w:val="24"/>
                <w:szCs w:val="24"/>
                <w:bdr w:val="none" w:color="auto" w:sz="0" w:space="0"/>
              </w:rPr>
              <w:t>备注：符合条件者，上限30分（满分）</w:t>
            </w:r>
          </w:p>
        </w:tc>
        <w:tc>
          <w:tcPr>
            <w:tcW w:w="126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default" w:ascii="仿宋_GB2312" w:hAnsi="仿宋_GB2312" w:eastAsia="仿宋_GB2312" w:cs="仿宋_GB2312"/>
                <w:sz w:val="24"/>
                <w:szCs w:val="24"/>
                <w:bdr w:val="none" w:color="auto" w:sz="0" w:space="0"/>
              </w:rPr>
              <w:t>30（满分）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15" w:type="dxa"/>
        </w:trPr>
        <w:tc>
          <w:tcPr>
            <w:tcW w:w="108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5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非应届生</w:t>
            </w:r>
          </w:p>
        </w:tc>
        <w:tc>
          <w:tcPr>
            <w:tcW w:w="708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pacing w:val="0"/>
                <w:sz w:val="24"/>
                <w:szCs w:val="24"/>
                <w:bdr w:val="none" w:color="auto" w:sz="0" w:space="0"/>
              </w:rPr>
              <w:t>相关科研成果分数标准：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（1）以第一作者身份在省级学术刊物、参加各类学术会议公开发表学术论文等科研成果，计10分，最多计2项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（2）以第一作者身份在较高水平学术刊物公开发表与申请专业相关的学术论文或同等级别科研成果，每项计20分，最多计2项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（3）以第一作者身份在高水平学术刊物公开发表与申请专业相关的学术论文或同等级别科研成果，计30分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rStyle w:val="6"/>
                <w:rFonts w:hint="default" w:ascii="仿宋_GB2312" w:hAnsi="仿宋_GB2312" w:eastAsia="仿宋_GB2312" w:cs="仿宋_GB2312"/>
                <w:sz w:val="24"/>
                <w:szCs w:val="24"/>
                <w:bdr w:val="none" w:color="auto" w:sz="0" w:space="0"/>
              </w:rPr>
              <w:t>备注：符合条件者，上限30分（满分）</w:t>
            </w:r>
          </w:p>
        </w:tc>
        <w:tc>
          <w:tcPr>
            <w:tcW w:w="126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（二）申请-考核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符合上海体育大学博士研究生“申请-考核”制招生办法(2023年修订)的报考条件。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（三）硕博连读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符合上海体育大学研究生硕博连读招生与培养办法(2023年修订) 的报考条件。</w:t>
      </w:r>
    </w:p>
    <w:tbl>
      <w:tblPr>
        <w:tblW w:w="10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05"/>
        <w:gridCol w:w="7597"/>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275" w:type="dxa"/>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审核项目</w:t>
            </w:r>
          </w:p>
        </w:tc>
        <w:tc>
          <w:tcPr>
            <w:tcW w:w="7650" w:type="dxa"/>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内容与基本标准</w:t>
            </w:r>
          </w:p>
        </w:tc>
        <w:tc>
          <w:tcPr>
            <w:tcW w:w="1260" w:type="dxa"/>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pPr>
            <w:r>
              <w:rPr>
                <w:rFonts w:hint="default" w:ascii="仿宋_GB2312" w:hAnsi="仿宋_GB2312" w:eastAsia="仿宋_GB2312" w:cs="仿宋_GB2312"/>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15" w:type="dxa"/>
        </w:trPr>
        <w:tc>
          <w:tcPr>
            <w:tcW w:w="1275" w:type="dxa"/>
            <w:vMerge w:val="restart"/>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学业表现</w:t>
            </w:r>
          </w:p>
        </w:tc>
        <w:tc>
          <w:tcPr>
            <w:tcW w:w="765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1.应修课程平均成绩在本专业（方向）年级排名前20%，且应修课程平均成绩达到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  85分及以上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2.硕士阶段获得国家奖学金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default" w:ascii="仿宋_GB2312" w:hAnsi="仿宋_GB2312" w:eastAsia="仿宋_GB2312" w:cs="仿宋_GB2312"/>
                <w:sz w:val="24"/>
                <w:szCs w:val="24"/>
                <w:bdr w:val="none" w:color="auto" w:sz="0" w:space="0"/>
              </w:rPr>
              <w:t>备注：两者满足其一</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default" w:ascii="仿宋_GB2312" w:hAnsi="仿宋_GB2312" w:eastAsia="仿宋_GB2312" w:cs="仿宋_GB2312"/>
                <w:sz w:val="24"/>
                <w:szCs w:val="24"/>
                <w:bdr w:val="none" w:color="auto" w:sz="0" w:space="0"/>
              </w:rPr>
              <w:t>30（满分）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27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65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科研能力表现突出者，应修课程平均成绩须达到80分及以上</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pPr>
            <w:r>
              <w:rPr>
                <w:rFonts w:hint="default" w:ascii="仿宋_GB2312" w:hAnsi="仿宋_GB2312" w:eastAsia="仿宋_GB2312" w:cs="仿宋_GB2312"/>
                <w:sz w:val="24"/>
                <w:szCs w:val="24"/>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275" w:type="dxa"/>
            <w:vMerge w:val="restart"/>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运动技能</w:t>
            </w:r>
          </w:p>
        </w:tc>
        <w:tc>
          <w:tcPr>
            <w:tcW w:w="765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运动等级为国家级健将及以上</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default" w:ascii="仿宋_GB2312" w:hAnsi="仿宋_GB2312" w:eastAsia="仿宋_GB2312" w:cs="仿宋_GB2312"/>
                <w:sz w:val="24"/>
                <w:szCs w:val="24"/>
                <w:bdr w:val="none" w:color="auto" w:sz="0" w:space="0"/>
              </w:rPr>
              <w:t>10（满分）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15" w:type="dxa"/>
        </w:trPr>
        <w:tc>
          <w:tcPr>
            <w:tcW w:w="127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65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运动等级为国家一级</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仿宋_GB2312" w:eastAsia="仿宋_GB2312" w:cs="仿宋_GB2312"/>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275" w:type="dxa"/>
            <w:vMerge w:val="restart"/>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外语水平</w:t>
            </w:r>
          </w:p>
        </w:tc>
        <w:tc>
          <w:tcPr>
            <w:tcW w:w="765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1.全国大学英语六级考试成绩≥425分,或雅思≥6.0分，或托福≥85分，或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  PETS-5(WSK)≥60分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pPr>
            <w:r>
              <w:rPr>
                <w:rFonts w:hint="default" w:ascii="仿宋_GB2312" w:hAnsi="仿宋_GB2312" w:eastAsia="仿宋_GB2312" w:cs="仿宋_GB2312"/>
                <w:sz w:val="24"/>
                <w:szCs w:val="24"/>
                <w:bdr w:val="none" w:color="auto" w:sz="0" w:space="0"/>
              </w:rPr>
              <w:t>2.有境外学习或工作一年及以上经历，境外学习单位或工作单位能证明境外学习或工作语种为英语。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default" w:ascii="仿宋_GB2312" w:hAnsi="仿宋_GB2312" w:eastAsia="仿宋_GB2312" w:cs="仿宋_GB2312"/>
                <w:sz w:val="24"/>
                <w:szCs w:val="24"/>
                <w:bdr w:val="none" w:color="auto" w:sz="0" w:space="0"/>
              </w:rPr>
              <w:t>备注：两者满足其一（最终解释权归竞技运动学院博士生招考初审小组）</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default" w:ascii="仿宋_GB2312" w:hAnsi="仿宋_GB2312" w:eastAsia="仿宋_GB2312" w:cs="仿宋_GB2312"/>
                <w:sz w:val="24"/>
                <w:szCs w:val="24"/>
                <w:bdr w:val="none" w:color="auto" w:sz="0" w:space="0"/>
              </w:rPr>
              <w:t>20（满分）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15" w:type="dxa"/>
        </w:trPr>
        <w:tc>
          <w:tcPr>
            <w:tcW w:w="127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65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达到全国大学英语四级考试成绩≥425分，或雅思≥5.5分，或托福≥75分，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或PETS-5(WSK)≥55分。</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pPr>
            <w:r>
              <w:rPr>
                <w:rFonts w:hint="default" w:ascii="仿宋_GB2312" w:hAnsi="仿宋_GB2312" w:eastAsia="仿宋_GB2312" w:cs="仿宋_GB2312"/>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blCellSpacing w:w="15" w:type="dxa"/>
        </w:trPr>
        <w:tc>
          <w:tcPr>
            <w:tcW w:w="1275"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hAnsi="仿宋_GB2312" w:eastAsia="仿宋_GB2312" w:cs="仿宋_GB2312"/>
                <w:sz w:val="24"/>
                <w:szCs w:val="24"/>
                <w:bdr w:val="none" w:color="auto" w:sz="0" w:space="0"/>
              </w:rPr>
              <w:t>科研成果</w:t>
            </w:r>
          </w:p>
        </w:tc>
        <w:tc>
          <w:tcPr>
            <w:tcW w:w="7650" w:type="dxa"/>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rFonts w:hint="default" w:ascii="仿宋_GB2312" w:hAnsi="仿宋_GB2312" w:eastAsia="仿宋_GB2312" w:cs="仿宋_GB2312"/>
                <w:spacing w:val="0"/>
                <w:sz w:val="24"/>
                <w:szCs w:val="24"/>
                <w:bdr w:val="none" w:color="auto" w:sz="0" w:space="0"/>
              </w:rPr>
              <w:t>1. 通过毕业论文开题并完成前期论文工作计划，计5分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rFonts w:hint="default" w:ascii="仿宋_GB2312" w:hAnsi="仿宋_GB2312" w:eastAsia="仿宋_GB2312" w:cs="仿宋_GB2312"/>
                <w:spacing w:val="0"/>
                <w:sz w:val="24"/>
                <w:szCs w:val="24"/>
                <w:bdr w:val="none" w:color="auto" w:sz="0" w:space="0"/>
              </w:rPr>
              <w:t>2. 相关科研成果分数标准：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（1）以第一作者身份在省级学术刊物、参加各类学术会议公开发表学术论文等科研成果，计10分，最多计2项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（2）以第一作者身份在较高水平学术刊物公开发表与申请专业相关的学术论文或同等级别科研成果，每项计20分，最多计2项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465" w:right="0"/>
            </w:pPr>
            <w:r>
              <w:rPr>
                <w:rFonts w:hint="default" w:ascii="仿宋_GB2312" w:hAnsi="仿宋_GB2312" w:eastAsia="仿宋_GB2312" w:cs="仿宋_GB2312"/>
                <w:spacing w:val="0"/>
                <w:sz w:val="24"/>
                <w:szCs w:val="24"/>
                <w:bdr w:val="none" w:color="auto" w:sz="0" w:space="0"/>
              </w:rPr>
              <w:t>（3）以第一作者身份在高水平学术刊物公开发表与申请专业相关的学术论文或同等级别科研成果，计30分，最多计2项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rStyle w:val="6"/>
                <w:rFonts w:hint="default" w:ascii="仿宋_GB2312" w:hAnsi="仿宋_GB2312" w:eastAsia="仿宋_GB2312" w:cs="仿宋_GB2312"/>
                <w:sz w:val="24"/>
                <w:szCs w:val="24"/>
                <w:bdr w:val="none" w:color="auto" w:sz="0" w:space="0"/>
              </w:rPr>
              <w:t>备注：符合条件者，上限40分（满分）</w:t>
            </w:r>
          </w:p>
        </w:tc>
        <w:tc>
          <w:tcPr>
            <w:tcW w:w="126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default" w:ascii="仿宋_GB2312" w:hAnsi="仿宋_GB2312" w:eastAsia="仿宋_GB2312" w:cs="仿宋_GB2312"/>
                <w:sz w:val="24"/>
                <w:szCs w:val="24"/>
                <w:bdr w:val="none" w:color="auto" w:sz="0" w:space="0"/>
              </w:rPr>
              <w:t>40（满分）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pPr>
      <w:r>
        <w:rPr>
          <w:rFonts w:hint="default" w:ascii="仿宋_GB2312" w:hAnsi="仿宋_GB2312" w:eastAsia="仿宋_GB2312" w:cs="仿宋_GB2312"/>
          <w:i w:val="0"/>
          <w:iCs w:val="0"/>
          <w:caps w:val="0"/>
          <w:color w:val="333333"/>
          <w:spacing w:val="0"/>
          <w:sz w:val="28"/>
          <w:szCs w:val="28"/>
          <w:bdr w:val="none" w:color="auto" w:sz="0" w:space="0"/>
          <w:shd w:val="clear" w:fill="F5F5F5"/>
        </w:rPr>
        <w:t>1. 以上成果应与所申报的专业相关,为近3年内取得（以申请当年的11月30日为界）。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pPr>
      <w:r>
        <w:rPr>
          <w:rFonts w:hint="default" w:ascii="仿宋_GB2312" w:hAnsi="仿宋_GB2312" w:eastAsia="仿宋_GB2312" w:cs="仿宋_GB2312"/>
          <w:i w:val="0"/>
          <w:iCs w:val="0"/>
          <w:caps w:val="0"/>
          <w:color w:val="333333"/>
          <w:spacing w:val="0"/>
          <w:sz w:val="28"/>
          <w:szCs w:val="28"/>
          <w:bdr w:val="none" w:color="auto" w:sz="0" w:space="0"/>
          <w:shd w:val="clear" w:fill="F5F5F5"/>
        </w:rPr>
        <w:t>2. 科研成果包含各级科学研究项目，学术刊物公开发表与申请专业相关的学术论文（仅限正刊），公开出版的著作，各级科学研究获奖，或被采纳的决策咨询，以及专利和成果转化等。科研成果等级认定参见【上海体育学院科技研发类成果分类分级标准】。论文类成果外文期刊以检索收录为准，中文期刊以见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pPr>
      <w:r>
        <w:rPr>
          <w:rFonts w:hint="default" w:ascii="仿宋_GB2312" w:hAnsi="仿宋_GB2312" w:eastAsia="仿宋_GB2312" w:cs="仿宋_GB2312"/>
          <w:i w:val="0"/>
          <w:iCs w:val="0"/>
          <w:caps w:val="0"/>
          <w:color w:val="333333"/>
          <w:spacing w:val="0"/>
          <w:sz w:val="28"/>
          <w:szCs w:val="28"/>
          <w:bdr w:val="none" w:color="auto" w:sz="0" w:space="0"/>
          <w:shd w:val="clear" w:fill="F5F5F5"/>
        </w:rPr>
        <w:t>3. 考生需提供相关支撑材料，因材料不全导致审核不通过等情况，责任自负。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最终解释权归竞技运动学院博士生招考初审小组。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六、博士生招考初审资格材料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申请人须在规定时间内，按要求提交申请材料（按序号顺序装订）。申请人必须保证申请材料的真实性和准确性，不得伪造有关证明。一经发现作伪属实，不论何时，将取消其申请、录取资格或取消学籍，且5年内不接受再报考。对于在职人员违纪的，还将违纪行为向申请者所在单位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1. 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（1）完成网上报名后打印并签名的《博士学位研究生网上报名信息简表》。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（2）身份证复印件，前置学历、学位证书复印件（在读研究生提供研究生在读证明）、《教育部学籍在线验证报告》或《教育部学历证书电子注册备案表》。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（3）硕士课程成绩单（须加盖研究生培养部门公章）。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（4）已获得硕士学位的须提供硕士学位论文全文（在读研究生提供开题报告）复印件。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（5）学术成果清单及代表性学术成果复印件（不多于3项，硕士论文开题报告及论文初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260"/>
      </w:pPr>
      <w:r>
        <w:rPr>
          <w:rFonts w:hint="default" w:ascii="仿宋_GB2312" w:hAnsi="仿宋_GB2312" w:eastAsia="仿宋_GB2312" w:cs="仿宋_GB2312"/>
          <w:i w:val="0"/>
          <w:iCs w:val="0"/>
          <w:caps w:val="0"/>
          <w:color w:val="333333"/>
          <w:spacing w:val="0"/>
          <w:sz w:val="28"/>
          <w:szCs w:val="28"/>
          <w:bdr w:val="none" w:color="auto" w:sz="0" w:space="0"/>
          <w:shd w:val="clear" w:fill="F5F5F5"/>
        </w:rPr>
        <w:t>稿等不计入成果数）。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（6）两封本学科或相近学科的高级职称的专家推荐书原件（专家须亲笔签名）。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（7）本人最高英语水平成绩证明复印件或出入境记录证明。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（8）运动成绩证明材料复印件。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（9）个人陈述（自我评述、学术志向、科研兴趣和研究方向等，1500-2000字）；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（10）博士研究计划书（包括研究背景、研究目的和意义、研究内容、研究思路与方法、预期结果、研究创新等，5000字以内）。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(11)同等学力资格报考考生除提供以上相应材料外，还须提供学士学位证书复印件、研究生课程班结业证书复印件及研究生课程班成绩登记表。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2. 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详见上海体育大学博士研究生“申请-考核”制招生办法(2023年修订)的申请材料。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3. 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详见上海体育大学研究生硕博连读招生与培养办法(2023年修订) 的申请材料。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七、考生资格审查材料提交形式及截止时间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1.申请-考核制提交材料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仿宋_GB2312" w:eastAsia="仿宋_GB2312" w:cs="仿宋_GB2312"/>
          <w:i w:val="0"/>
          <w:iCs w:val="0"/>
          <w:caps w:val="0"/>
          <w:color w:val="333333"/>
          <w:spacing w:val="0"/>
          <w:sz w:val="28"/>
          <w:szCs w:val="28"/>
          <w:bdr w:val="none" w:color="auto" w:sz="0" w:space="0"/>
          <w:shd w:val="clear" w:fill="F5F5F5"/>
        </w:rPr>
        <w:t>（1）纸质版：一套（按要求提交申请材料，按序号顺序装订）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收件地址：上海市杨浦区清源环路650号竞技运动学院2118室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收件人：章老师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电话：021-65507183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纸质版本材料提交截止时间：2023年12月8日（以寄出时间为准）。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备注：为保证材料精准到达，建议选择顺丰或者EMS进行投递。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仿宋_GB2312" w:eastAsia="仿宋_GB2312" w:cs="仿宋_GB2312"/>
          <w:i w:val="0"/>
          <w:iCs w:val="0"/>
          <w:caps w:val="0"/>
          <w:color w:val="333333"/>
          <w:spacing w:val="0"/>
          <w:sz w:val="28"/>
          <w:szCs w:val="28"/>
          <w:bdr w:val="none" w:color="auto" w:sz="0" w:space="0"/>
          <w:shd w:val="clear" w:fill="F5F5F5"/>
        </w:rPr>
        <w:t>（2）电子版：一套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纸质版的扫描件，按顺序扫描为一个PDF文件，文件名：2024博考+申请考核制+报考专业名称+姓名+身份证号后四位，发送指定邮箱。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5"/>
      </w:pPr>
      <w:r>
        <w:rPr>
          <w:rFonts w:hint="default" w:ascii="仿宋_GB2312" w:hAnsi="仿宋_GB2312" w:eastAsia="仿宋_GB2312" w:cs="仿宋_GB2312"/>
          <w:i w:val="0"/>
          <w:iCs w:val="0"/>
          <w:caps w:val="0"/>
          <w:color w:val="333333"/>
          <w:spacing w:val="0"/>
          <w:sz w:val="28"/>
          <w:szCs w:val="28"/>
          <w:bdr w:val="none" w:color="auto" w:sz="0" w:space="0"/>
          <w:shd w:val="clear" w:fill="F5F5F5"/>
        </w:rPr>
        <w:t>邮箱：</w:t>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instrText xml:space="preserve"> HYPERLINK "mailto:2011516021@sus.edu.cn"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fldChar w:fldCharType="separate"/>
      </w:r>
      <w:r>
        <w:rPr>
          <w:rStyle w:val="8"/>
          <w:rFonts w:hint="default" w:ascii="仿宋_GB2312" w:hAnsi="仿宋_GB2312" w:eastAsia="仿宋_GB2312" w:cs="仿宋_GB2312"/>
          <w:i w:val="0"/>
          <w:iCs w:val="0"/>
          <w:caps w:val="0"/>
          <w:color w:val="0000FF"/>
          <w:spacing w:val="0"/>
          <w:sz w:val="28"/>
          <w:szCs w:val="28"/>
          <w:u w:val="single"/>
          <w:bdr w:val="none" w:color="auto" w:sz="0" w:space="0"/>
          <w:shd w:val="clear" w:fill="F5F5F5"/>
        </w:rPr>
        <w:t>2011516021@sus.edu.cn</w:t>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5"/>
      </w:pPr>
      <w:r>
        <w:rPr>
          <w:rFonts w:hint="default" w:ascii="仿宋_GB2312" w:hAnsi="仿宋_GB2312" w:eastAsia="仿宋_GB2312" w:cs="仿宋_GB2312"/>
          <w:i w:val="0"/>
          <w:iCs w:val="0"/>
          <w:caps w:val="0"/>
          <w:color w:val="333333"/>
          <w:spacing w:val="0"/>
          <w:sz w:val="28"/>
          <w:szCs w:val="28"/>
          <w:bdr w:val="none" w:color="auto" w:sz="0" w:space="0"/>
          <w:shd w:val="clear" w:fill="F5F5F5"/>
        </w:rPr>
        <w:t>电子版本材料提交截止时间：2023年12月10日下午17时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2.硕博连读和普通招考提交材料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电子版材料：一套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按照提交材料的要求按顺序生成PDF文件，文件名：2024博考+硕博连读/普通招考+报考专业名称+姓名+身份证号后四位，发送指定邮箱。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5"/>
      </w:pPr>
      <w:r>
        <w:rPr>
          <w:rFonts w:hint="default" w:ascii="仿宋_GB2312" w:hAnsi="仿宋_GB2312" w:eastAsia="仿宋_GB2312" w:cs="仿宋_GB2312"/>
          <w:i w:val="0"/>
          <w:iCs w:val="0"/>
          <w:caps w:val="0"/>
          <w:color w:val="333333"/>
          <w:spacing w:val="0"/>
          <w:sz w:val="28"/>
          <w:szCs w:val="28"/>
          <w:bdr w:val="none" w:color="auto" w:sz="0" w:space="0"/>
          <w:shd w:val="clear" w:fill="F5F5F5"/>
        </w:rPr>
        <w:t>邮箱：</w:t>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instrText xml:space="preserve"> HYPERLINK "mailto:duchao@sus.edu.cn"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fldChar w:fldCharType="separate"/>
      </w:r>
      <w:r>
        <w:rPr>
          <w:rStyle w:val="8"/>
          <w:rFonts w:hint="default" w:ascii="仿宋_GB2312" w:hAnsi="仿宋_GB2312" w:eastAsia="仿宋_GB2312" w:cs="仿宋_GB2312"/>
          <w:i w:val="0"/>
          <w:iCs w:val="0"/>
          <w:caps w:val="0"/>
          <w:color w:val="0000FF"/>
          <w:spacing w:val="0"/>
          <w:sz w:val="28"/>
          <w:szCs w:val="28"/>
          <w:u w:val="single"/>
          <w:bdr w:val="none" w:color="auto" w:sz="0" w:space="0"/>
          <w:shd w:val="clear" w:fill="F5F5F5"/>
        </w:rPr>
        <w:t>2011516021@sus.edu.cn</w:t>
      </w:r>
      <w:r>
        <w:rPr>
          <w:rFonts w:hint="eastAsia" w:ascii="微软雅黑" w:hAnsi="微软雅黑" w:eastAsia="微软雅黑" w:cs="微软雅黑"/>
          <w:i w:val="0"/>
          <w:iCs w:val="0"/>
          <w:caps w:val="0"/>
          <w:color w:val="333333"/>
          <w:spacing w:val="0"/>
          <w:sz w:val="24"/>
          <w:szCs w:val="24"/>
          <w:u w:val="none"/>
          <w:bdr w:val="none" w:color="auto" w:sz="0" w:space="0"/>
          <w:shd w:val="clear" w:fill="F5F5F5"/>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5"/>
      </w:pPr>
      <w:r>
        <w:rPr>
          <w:rFonts w:hint="default" w:ascii="仿宋_GB2312" w:hAnsi="仿宋_GB2312" w:eastAsia="仿宋_GB2312" w:cs="仿宋_GB2312"/>
          <w:i w:val="0"/>
          <w:iCs w:val="0"/>
          <w:caps w:val="0"/>
          <w:color w:val="333333"/>
          <w:spacing w:val="0"/>
          <w:sz w:val="28"/>
          <w:szCs w:val="28"/>
          <w:bdr w:val="none" w:color="auto" w:sz="0" w:space="0"/>
          <w:shd w:val="clear" w:fill="F5F5F5"/>
        </w:rPr>
        <w:t>电子版本材料提交截止时间：2024年1月6日下午17时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八、考生资格审查结果公布时间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1.申请-考核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竞技运动学院博士生招考初审小组根据考生提交的材料，组织专家进行资格审查，审查结果将于2023年12月中下旬公布，详细请关注竞技运动学院官网（https://jjyd.sus.edu.cn/）。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2.普通招考、硕博连读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default" w:ascii="仿宋_GB2312" w:hAnsi="仿宋_GB2312" w:eastAsia="仿宋_GB2312" w:cs="仿宋_GB2312"/>
          <w:i w:val="0"/>
          <w:iCs w:val="0"/>
          <w:caps w:val="0"/>
          <w:color w:val="333333"/>
          <w:spacing w:val="0"/>
          <w:sz w:val="28"/>
          <w:szCs w:val="28"/>
          <w:bdr w:val="none" w:color="auto" w:sz="0" w:space="0"/>
          <w:shd w:val="clear" w:fill="F5F5F5"/>
        </w:rPr>
        <w:t>竞技运动学院博士生招考初审小组根据考生提交的材料，组织专家进行资格审查，审查结果将于2024年3月11日公布，详细请关注竞技运动学院官网（https://jjyd.sus.edu.cn/）。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right"/>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竞技运动学院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right"/>
      </w:pPr>
      <w:r>
        <w:rPr>
          <w:rStyle w:val="6"/>
          <w:rFonts w:hint="default" w:ascii="仿宋_GB2312" w:hAnsi="仿宋_GB2312" w:eastAsia="仿宋_GB2312" w:cs="仿宋_GB2312"/>
          <w:i w:val="0"/>
          <w:iCs w:val="0"/>
          <w:caps w:val="0"/>
          <w:color w:val="333333"/>
          <w:spacing w:val="0"/>
          <w:sz w:val="28"/>
          <w:szCs w:val="28"/>
          <w:bdr w:val="none" w:color="auto" w:sz="0" w:space="0"/>
          <w:shd w:val="clear" w:fill="F5F5F5"/>
        </w:rPr>
        <w:t>2023年10月20日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555"/>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18"/>
          <w:szCs w:val="18"/>
          <w:bdr w:val="none" w:color="auto" w:sz="0" w:space="0"/>
          <w:shd w:val="clear" w:fill="F5F5F5"/>
        </w:rPr>
        <w:t>附件【</w:t>
      </w:r>
      <w:r>
        <w:rPr>
          <w:rFonts w:hint="eastAsia" w:ascii="微软雅黑" w:hAnsi="微软雅黑" w:eastAsia="微软雅黑" w:cs="微软雅黑"/>
          <w:i w:val="0"/>
          <w:iCs w:val="0"/>
          <w:caps w:val="0"/>
          <w:color w:val="333333"/>
          <w:spacing w:val="0"/>
          <w:sz w:val="18"/>
          <w:szCs w:val="18"/>
          <w:u w:val="none"/>
          <w:bdr w:val="none" w:color="auto" w:sz="0" w:space="0"/>
          <w:shd w:val="clear" w:fill="F5F5F5"/>
        </w:rPr>
        <w:fldChar w:fldCharType="begin"/>
      </w:r>
      <w:r>
        <w:rPr>
          <w:rFonts w:hint="eastAsia" w:ascii="微软雅黑" w:hAnsi="微软雅黑" w:eastAsia="微软雅黑" w:cs="微软雅黑"/>
          <w:i w:val="0"/>
          <w:iCs w:val="0"/>
          <w:caps w:val="0"/>
          <w:color w:val="333333"/>
          <w:spacing w:val="0"/>
          <w:sz w:val="18"/>
          <w:szCs w:val="18"/>
          <w:u w:val="none"/>
          <w:bdr w:val="none" w:color="auto" w:sz="0" w:space="0"/>
          <w:shd w:val="clear" w:fill="F5F5F5"/>
        </w:rPr>
        <w:instrText xml:space="preserve"> HYPERLINK "https://jjyd.sus.edu.cn/system/_content/download.jsp?urltype=news.DownloadAttachUrl&amp;owner=1880273119&amp;wbfileid=13135227" \t "https://jjyd.sus.edu.cn/info/1013/_blank" </w:instrText>
      </w:r>
      <w:r>
        <w:rPr>
          <w:rFonts w:hint="eastAsia" w:ascii="微软雅黑" w:hAnsi="微软雅黑" w:eastAsia="微软雅黑" w:cs="微软雅黑"/>
          <w:i w:val="0"/>
          <w:iCs w:val="0"/>
          <w:caps w:val="0"/>
          <w:color w:val="333333"/>
          <w:spacing w:val="0"/>
          <w:sz w:val="18"/>
          <w:szCs w:val="18"/>
          <w:u w:val="none"/>
          <w:bdr w:val="none" w:color="auto" w:sz="0" w:space="0"/>
          <w:shd w:val="clear" w:fill="F5F5F5"/>
        </w:rPr>
        <w:fldChar w:fldCharType="separate"/>
      </w:r>
      <w:r>
        <w:rPr>
          <w:rStyle w:val="8"/>
          <w:rFonts w:hint="eastAsia" w:ascii="微软雅黑" w:hAnsi="微软雅黑" w:eastAsia="微软雅黑" w:cs="微软雅黑"/>
          <w:i w:val="0"/>
          <w:iCs w:val="0"/>
          <w:caps w:val="0"/>
          <w:color w:val="333333"/>
          <w:spacing w:val="0"/>
          <w:sz w:val="18"/>
          <w:szCs w:val="18"/>
          <w:u w:val="none"/>
          <w:bdr w:val="none" w:color="auto" w:sz="0" w:space="0"/>
          <w:shd w:val="clear" w:fill="F5F5F5"/>
        </w:rPr>
        <w:t>附件：高水平学术论文级别.docx</w:t>
      </w:r>
      <w:r>
        <w:rPr>
          <w:rFonts w:hint="eastAsia" w:ascii="微软雅黑" w:hAnsi="微软雅黑" w:eastAsia="微软雅黑" w:cs="微软雅黑"/>
          <w:i w:val="0"/>
          <w:iCs w:val="0"/>
          <w:caps w:val="0"/>
          <w:color w:val="333333"/>
          <w:spacing w:val="0"/>
          <w:sz w:val="18"/>
          <w:szCs w:val="18"/>
          <w:u w:val="none"/>
          <w:bdr w:val="none" w:color="auto" w:sz="0" w:space="0"/>
          <w:shd w:val="clear" w:fill="F5F5F5"/>
        </w:rPr>
        <w:fldChar w:fldCharType="end"/>
      </w:r>
      <w:r>
        <w:rPr>
          <w:rFonts w:hint="eastAsia" w:ascii="微软雅黑" w:hAnsi="微软雅黑" w:eastAsia="微软雅黑" w:cs="微软雅黑"/>
          <w:i w:val="0"/>
          <w:iCs w:val="0"/>
          <w:caps w:val="0"/>
          <w:color w:val="000000"/>
          <w:spacing w:val="0"/>
          <w:sz w:val="18"/>
          <w:szCs w:val="18"/>
          <w:bdr w:val="none" w:color="auto" w:sz="0" w:space="0"/>
          <w:shd w:val="clear" w:fill="F5F5F5"/>
        </w:rPr>
        <w:t>】已下载148次</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76C6E"/>
    <w:multiLevelType w:val="multilevel"/>
    <w:tmpl w:val="E4976C6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480F3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single"/>
    </w:rPr>
  </w:style>
  <w:style w:type="character" w:styleId="8">
    <w:name w:val="Hyperlink"/>
    <w:basedOn w:val="5"/>
    <w:uiPriority w:val="0"/>
    <w:rPr>
      <w:color w:val="000000"/>
      <w:u w:val="single"/>
    </w:rPr>
  </w:style>
  <w:style w:type="character" w:styleId="9">
    <w:name w:val="HTML Code"/>
    <w:basedOn w:val="5"/>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84FAF1C0DAC44C6D9C48560666CBB3A1_11</vt:lpwstr>
  </property>
</Properties>
</file>