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4A006" w14:textId="26BC3C95" w:rsidR="00AF5AEB" w:rsidRPr="00900D4D" w:rsidRDefault="00AF5AEB" w:rsidP="00AF5AEB">
      <w:pPr>
        <w:spacing w:after="240"/>
        <w:jc w:val="center"/>
        <w:rPr>
          <w:rFonts w:ascii="黑体" w:eastAsia="黑体" w:hAnsi="仿宋" w:hint="eastAsia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>
        <w:rPr>
          <w:rFonts w:ascii="黑体" w:eastAsia="黑体" w:hAnsi="仿宋"/>
          <w:b/>
          <w:sz w:val="32"/>
          <w:szCs w:val="32"/>
        </w:rPr>
        <w:t>2</w:t>
      </w:r>
      <w:r w:rsidR="005D6CA7">
        <w:rPr>
          <w:rFonts w:ascii="黑体" w:eastAsia="黑体" w:hAnsi="仿宋" w:hint="eastAsia"/>
          <w:b/>
          <w:sz w:val="32"/>
          <w:szCs w:val="32"/>
        </w:rPr>
        <w:t>5</w:t>
      </w:r>
      <w:r w:rsidRPr="00900D4D">
        <w:rPr>
          <w:rFonts w:ascii="黑体" w:eastAsia="黑体" w:hAnsi="仿宋" w:hint="eastAsia"/>
          <w:b/>
          <w:sz w:val="32"/>
          <w:szCs w:val="32"/>
        </w:rPr>
        <w:t>年博士生入学考试初试科目考试大纲</w:t>
      </w:r>
    </w:p>
    <w:p w14:paraId="68970494" w14:textId="77777777" w:rsidR="00C1291E" w:rsidRDefault="00C1291E" w:rsidP="00C1291E">
      <w:pPr>
        <w:rPr>
          <w:rFonts w:ascii="楷体_GB2312" w:eastAsia="楷体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科目名称：电力电子技术</w:t>
      </w:r>
    </w:p>
    <w:p w14:paraId="0497A006" w14:textId="77777777" w:rsidR="00C1291E" w:rsidRDefault="00C1291E" w:rsidP="00C1291E">
      <w:pPr>
        <w:ind w:firstLineChars="192" w:firstLine="540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一、</w:t>
      </w:r>
      <w:r>
        <w:rPr>
          <w:rFonts w:ascii="仿宋_GB2312" w:eastAsia="仿宋_GB2312" w:hAnsi="仿宋" w:hint="eastAsia"/>
          <w:b/>
          <w:sz w:val="28"/>
          <w:szCs w:val="28"/>
        </w:rPr>
        <w:tab/>
        <w:t>考试的总体要求</w:t>
      </w:r>
    </w:p>
    <w:p w14:paraId="47E2BC21" w14:textId="583DAC4A" w:rsidR="00C1291E" w:rsidRDefault="00C1291E" w:rsidP="00C1291E">
      <w:pPr>
        <w:pStyle w:val="a7"/>
        <w:spacing w:before="0" w:beforeAutospacing="0" w:after="0" w:afterAutospacing="0" w:line="360" w:lineRule="auto"/>
        <w:ind w:firstLineChars="200" w:firstLine="560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>
        <w:rPr>
          <w:rFonts w:ascii="仿宋_GB2312" w:eastAsia="仿宋_GB2312" w:hAnsi="仿宋" w:cs="Times New Roman" w:hint="eastAsia"/>
          <w:color w:val="auto"/>
          <w:kern w:val="2"/>
          <w:sz w:val="28"/>
          <w:szCs w:val="28"/>
        </w:rPr>
        <w:t>《电力电子技术》要求掌握电力电子技术的基本概念、电力电子器件的分类与特性、电力电子换流电路及其分析方法</w:t>
      </w:r>
      <w:r w:rsidR="006807C9">
        <w:rPr>
          <w:rFonts w:ascii="仿宋_GB2312" w:eastAsia="仿宋_GB2312" w:hAnsi="仿宋" w:cs="Times New Roman" w:hint="eastAsia"/>
          <w:color w:val="auto"/>
          <w:kern w:val="2"/>
          <w:sz w:val="28"/>
          <w:szCs w:val="28"/>
        </w:rPr>
        <w:t>、</w:t>
      </w:r>
      <w:r>
        <w:rPr>
          <w:rFonts w:ascii="仿宋_GB2312" w:eastAsia="仿宋_GB2312" w:hAnsi="仿宋" w:cs="Times New Roman" w:hint="eastAsia"/>
          <w:color w:val="auto"/>
          <w:kern w:val="2"/>
          <w:sz w:val="28"/>
          <w:szCs w:val="28"/>
        </w:rPr>
        <w:t>换流器基本控制策略</w:t>
      </w:r>
      <w:r w:rsidR="006807C9">
        <w:rPr>
          <w:rFonts w:ascii="仿宋_GB2312" w:eastAsia="仿宋_GB2312" w:hAnsi="仿宋" w:cs="Times New Roman" w:hint="eastAsia"/>
          <w:color w:val="auto"/>
          <w:kern w:val="2"/>
          <w:sz w:val="28"/>
          <w:szCs w:val="28"/>
        </w:rPr>
        <w:t>、电力电子技术应用，</w:t>
      </w:r>
      <w:r>
        <w:rPr>
          <w:rFonts w:ascii="仿宋_GB2312" w:eastAsia="仿宋_GB2312" w:hAnsi="仿宋" w:cs="Times New Roman" w:hint="eastAsia"/>
          <w:color w:val="auto"/>
          <w:kern w:val="2"/>
          <w:sz w:val="28"/>
          <w:szCs w:val="28"/>
        </w:rPr>
        <w:t>重点了解电力电子技术在电力系统中的主要应用</w:t>
      </w:r>
      <w:r>
        <w:rPr>
          <w:rFonts w:ascii="Times New Roman" w:hAnsi="Times New Roman" w:cs="Times New Roman" w:hint="eastAsia"/>
          <w:color w:val="auto"/>
          <w:kern w:val="2"/>
          <w:sz w:val="24"/>
          <w:szCs w:val="24"/>
        </w:rPr>
        <w:t>。</w:t>
      </w:r>
    </w:p>
    <w:p w14:paraId="60580F6F" w14:textId="77777777" w:rsidR="00C1291E" w:rsidRDefault="00C1291E" w:rsidP="00C1291E">
      <w:pPr>
        <w:ind w:firstLineChars="192" w:firstLine="540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二、</w:t>
      </w:r>
      <w:r>
        <w:rPr>
          <w:rFonts w:ascii="仿宋_GB2312" w:eastAsia="仿宋_GB2312" w:hAnsi="仿宋" w:hint="eastAsia"/>
          <w:b/>
          <w:sz w:val="28"/>
          <w:szCs w:val="28"/>
        </w:rPr>
        <w:tab/>
        <w:t>考试的内容</w:t>
      </w:r>
    </w:p>
    <w:p w14:paraId="2D55002C" w14:textId="77777777" w:rsidR="00C1291E" w:rsidRDefault="00C1291E" w:rsidP="00C1291E">
      <w:pPr>
        <w:widowControl w:val="0"/>
        <w:numPr>
          <w:ilvl w:val="0"/>
          <w:numId w:val="1"/>
        </w:numPr>
        <w:tabs>
          <w:tab w:val="clear" w:pos="1811"/>
          <w:tab w:val="left" w:pos="1080"/>
        </w:tabs>
        <w:adjustRightInd w:val="0"/>
        <w:spacing w:line="240" w:lineRule="auto"/>
        <w:ind w:left="0" w:firstLineChars="192" w:firstLine="53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基本概念：电力电子</w:t>
      </w:r>
      <w:r>
        <w:rPr>
          <w:rFonts w:eastAsia="仿宋_GB2312" w:hint="eastAsia"/>
          <w:sz w:val="28"/>
          <w:szCs w:val="28"/>
        </w:rPr>
        <w:t>技术的目标与特点，</w:t>
      </w:r>
      <w:r>
        <w:rPr>
          <w:rFonts w:eastAsia="仿宋_GB2312"/>
          <w:sz w:val="28"/>
          <w:szCs w:val="28"/>
        </w:rPr>
        <w:t>电力电子技术的发展历史，电力电子技术与相关学科的关系。</w:t>
      </w:r>
    </w:p>
    <w:p w14:paraId="30F47293" w14:textId="0F5F7FEC" w:rsidR="00C1291E" w:rsidRDefault="00C1291E" w:rsidP="00C1291E">
      <w:pPr>
        <w:widowControl w:val="0"/>
        <w:numPr>
          <w:ilvl w:val="0"/>
          <w:numId w:val="1"/>
        </w:numPr>
        <w:tabs>
          <w:tab w:val="clear" w:pos="1811"/>
          <w:tab w:val="left" w:pos="1080"/>
        </w:tabs>
        <w:adjustRightInd w:val="0"/>
        <w:spacing w:line="240" w:lineRule="auto"/>
        <w:ind w:left="0" w:firstLineChars="192" w:firstLine="538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电力电子器件：电力电子器件分类及特点，例如不可控器件、半控型器件、全控型器件的特点；电力电子器件的静态特性与动态特性；器件的</w:t>
      </w:r>
      <w:r w:rsidR="006A12E9">
        <w:rPr>
          <w:rFonts w:eastAsia="仿宋_GB2312" w:hint="eastAsia"/>
          <w:sz w:val="28"/>
          <w:szCs w:val="28"/>
        </w:rPr>
        <w:t>开关过程</w:t>
      </w:r>
      <w:r>
        <w:rPr>
          <w:rFonts w:eastAsia="仿宋_GB2312" w:hint="eastAsia"/>
          <w:sz w:val="28"/>
          <w:szCs w:val="28"/>
        </w:rPr>
        <w:t>与开关损耗</w:t>
      </w:r>
      <w:r w:rsidR="006A12E9">
        <w:rPr>
          <w:rFonts w:eastAsia="仿宋_GB2312" w:hint="eastAsia"/>
          <w:sz w:val="28"/>
          <w:szCs w:val="28"/>
        </w:rPr>
        <w:t>的</w:t>
      </w:r>
      <w:r>
        <w:rPr>
          <w:rFonts w:eastAsia="仿宋_GB2312" w:hint="eastAsia"/>
          <w:sz w:val="28"/>
          <w:szCs w:val="28"/>
        </w:rPr>
        <w:t>关系。</w:t>
      </w:r>
    </w:p>
    <w:p w14:paraId="2CDC3C08" w14:textId="1F288A31" w:rsidR="00C1291E" w:rsidRDefault="00C1291E" w:rsidP="00C1291E">
      <w:pPr>
        <w:widowControl w:val="0"/>
        <w:numPr>
          <w:ilvl w:val="0"/>
          <w:numId w:val="1"/>
        </w:numPr>
        <w:tabs>
          <w:tab w:val="clear" w:pos="1811"/>
          <w:tab w:val="left" w:pos="1080"/>
        </w:tabs>
        <w:adjustRightInd w:val="0"/>
        <w:spacing w:line="240" w:lineRule="auto"/>
        <w:ind w:left="0" w:firstLineChars="192" w:firstLine="538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电力电子电路的基本分析方法</w:t>
      </w:r>
      <w:r>
        <w:rPr>
          <w:rFonts w:eastAsia="仿宋_GB2312"/>
          <w:sz w:val="28"/>
          <w:szCs w:val="28"/>
        </w:rPr>
        <w:t>：典型</w:t>
      </w:r>
      <w:r>
        <w:rPr>
          <w:rFonts w:eastAsia="仿宋_GB2312" w:hint="eastAsia"/>
          <w:sz w:val="28"/>
          <w:szCs w:val="28"/>
        </w:rPr>
        <w:t>交流－直流变流电路分析；典型直流－直流变流电路分析（连续电流模式与间断电流模式）；典型直流－交流变流电路（不同电平拓扑）分析（也包含</w:t>
      </w:r>
      <w:r>
        <w:rPr>
          <w:rFonts w:eastAsia="仿宋_GB2312" w:hint="eastAsia"/>
          <w:sz w:val="28"/>
          <w:szCs w:val="28"/>
        </w:rPr>
        <w:t>PWM</w:t>
      </w:r>
      <w:r>
        <w:rPr>
          <w:rFonts w:eastAsia="仿宋_GB2312" w:hint="eastAsia"/>
          <w:sz w:val="28"/>
          <w:szCs w:val="28"/>
        </w:rPr>
        <w:t>控制方式和空间矢量控制方式</w:t>
      </w:r>
      <w:r w:rsidR="006A12E9">
        <w:rPr>
          <w:rFonts w:eastAsia="仿宋_GB2312" w:hint="eastAsia"/>
          <w:sz w:val="28"/>
          <w:szCs w:val="28"/>
        </w:rPr>
        <w:t>等</w:t>
      </w:r>
      <w:r>
        <w:rPr>
          <w:rFonts w:eastAsia="仿宋_GB2312" w:hint="eastAsia"/>
          <w:sz w:val="28"/>
          <w:szCs w:val="28"/>
        </w:rPr>
        <w:t>）；交流－交流变流电路分析（含交流调压、交流调功、交－交直接变频等）</w:t>
      </w:r>
      <w:r w:rsidR="006A12E9">
        <w:rPr>
          <w:rFonts w:eastAsia="仿宋_GB2312" w:hint="eastAsia"/>
          <w:sz w:val="28"/>
          <w:szCs w:val="28"/>
        </w:rPr>
        <w:t>；多重化与多电平变换电路的拓扑形式与基本特性</w:t>
      </w:r>
      <w:r>
        <w:rPr>
          <w:rFonts w:eastAsia="仿宋_GB2312" w:hint="eastAsia"/>
          <w:sz w:val="28"/>
          <w:szCs w:val="28"/>
        </w:rPr>
        <w:t>。</w:t>
      </w:r>
    </w:p>
    <w:p w14:paraId="17F7D574" w14:textId="3B737BA5" w:rsidR="00C1291E" w:rsidRDefault="00C1291E" w:rsidP="00C1291E">
      <w:pPr>
        <w:widowControl w:val="0"/>
        <w:numPr>
          <w:ilvl w:val="0"/>
          <w:numId w:val="1"/>
        </w:numPr>
        <w:tabs>
          <w:tab w:val="clear" w:pos="1811"/>
          <w:tab w:val="left" w:pos="1080"/>
        </w:tabs>
        <w:adjustRightInd w:val="0"/>
        <w:spacing w:line="240" w:lineRule="auto"/>
        <w:ind w:left="0" w:firstLineChars="192" w:firstLine="538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电力电子技术的主要应用：一般应用（电源技术、</w:t>
      </w:r>
      <w:r w:rsidR="00041DCE">
        <w:rPr>
          <w:rFonts w:eastAsia="仿宋_GB2312" w:hint="eastAsia"/>
          <w:sz w:val="28"/>
          <w:szCs w:val="28"/>
        </w:rPr>
        <w:t>电能质量控制</w:t>
      </w:r>
      <w:r>
        <w:rPr>
          <w:rFonts w:eastAsia="仿宋_GB2312" w:hint="eastAsia"/>
          <w:sz w:val="28"/>
          <w:szCs w:val="28"/>
        </w:rPr>
        <w:t>等）；电机</w:t>
      </w:r>
      <w:r w:rsidR="006A12E9">
        <w:rPr>
          <w:rFonts w:eastAsia="仿宋_GB2312" w:hint="eastAsia"/>
          <w:sz w:val="28"/>
          <w:szCs w:val="28"/>
        </w:rPr>
        <w:t>驱动与</w:t>
      </w:r>
      <w:r>
        <w:rPr>
          <w:rFonts w:eastAsia="仿宋_GB2312" w:hint="eastAsia"/>
          <w:sz w:val="28"/>
          <w:szCs w:val="28"/>
        </w:rPr>
        <w:t>调速</w:t>
      </w:r>
      <w:r w:rsidR="006A12E9">
        <w:rPr>
          <w:rFonts w:eastAsia="仿宋_GB2312" w:hint="eastAsia"/>
          <w:sz w:val="28"/>
          <w:szCs w:val="28"/>
        </w:rPr>
        <w:t>控制</w:t>
      </w:r>
      <w:r>
        <w:rPr>
          <w:rFonts w:eastAsia="仿宋_GB2312" w:hint="eastAsia"/>
          <w:sz w:val="28"/>
          <w:szCs w:val="28"/>
        </w:rPr>
        <w:t>；在电力系统中的应用：</w:t>
      </w:r>
      <w:r w:rsidR="006A12E9">
        <w:rPr>
          <w:rFonts w:eastAsia="仿宋_GB2312" w:hint="eastAsia"/>
          <w:sz w:val="28"/>
          <w:szCs w:val="28"/>
        </w:rPr>
        <w:t>新能源电力并网</w:t>
      </w:r>
      <w:r w:rsidR="003C6C51"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高压直流输电</w:t>
      </w:r>
      <w:r w:rsidR="003C6C51">
        <w:rPr>
          <w:rFonts w:eastAsia="仿宋_GB2312" w:hint="eastAsia"/>
          <w:sz w:val="28"/>
          <w:szCs w:val="28"/>
        </w:rPr>
        <w:t>、</w:t>
      </w:r>
      <w:r w:rsidR="00041DCE">
        <w:rPr>
          <w:rFonts w:eastAsia="仿宋_GB2312" w:hint="eastAsia"/>
          <w:sz w:val="28"/>
          <w:szCs w:val="28"/>
        </w:rPr>
        <w:t>FACTS</w:t>
      </w:r>
      <w:r w:rsidR="00041DCE">
        <w:rPr>
          <w:rFonts w:eastAsia="仿宋_GB2312" w:hint="eastAsia"/>
          <w:sz w:val="28"/>
          <w:szCs w:val="28"/>
        </w:rPr>
        <w:t>技术</w:t>
      </w:r>
      <w:r>
        <w:rPr>
          <w:rFonts w:eastAsia="仿宋_GB2312" w:hint="eastAsia"/>
          <w:sz w:val="28"/>
          <w:szCs w:val="28"/>
        </w:rPr>
        <w:t>等。</w:t>
      </w:r>
    </w:p>
    <w:p w14:paraId="19C46EC0" w14:textId="77777777" w:rsidR="00C1291E" w:rsidRDefault="00C1291E" w:rsidP="00C1291E">
      <w:pPr>
        <w:ind w:firstLineChars="192" w:firstLine="540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lastRenderedPageBreak/>
        <w:t>三、</w:t>
      </w:r>
      <w:r>
        <w:rPr>
          <w:rFonts w:ascii="仿宋_GB2312" w:eastAsia="仿宋_GB2312" w:hAnsi="仿宋" w:hint="eastAsia"/>
          <w:b/>
          <w:sz w:val="28"/>
          <w:szCs w:val="28"/>
        </w:rPr>
        <w:tab/>
        <w:t>考试的题型</w:t>
      </w:r>
    </w:p>
    <w:p w14:paraId="1FD98AA7" w14:textId="77777777" w:rsidR="00C1291E" w:rsidRDefault="00C1291E" w:rsidP="00C1291E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概念题（选择题、简答题）、计算与波形绘制题、应用分析题等。</w:t>
      </w:r>
    </w:p>
    <w:p w14:paraId="77A8E668" w14:textId="77777777" w:rsidR="00C1291E" w:rsidRDefault="00C1291E" w:rsidP="00C1291E">
      <w:pPr>
        <w:ind w:firstLineChars="192" w:firstLine="540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四、</w:t>
      </w:r>
      <w:r>
        <w:rPr>
          <w:rFonts w:ascii="仿宋_GB2312" w:eastAsia="仿宋_GB2312" w:hAnsi="仿宋" w:hint="eastAsia"/>
          <w:b/>
          <w:sz w:val="28"/>
          <w:szCs w:val="28"/>
        </w:rPr>
        <w:tab/>
        <w:t>参考书目</w:t>
      </w:r>
    </w:p>
    <w:p w14:paraId="45D4C87B" w14:textId="2B8070E0" w:rsidR="005C79DC" w:rsidRDefault="005C79DC" w:rsidP="00C1291E">
      <w:pPr>
        <w:tabs>
          <w:tab w:val="left" w:pos="1440"/>
        </w:tabs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5C79DC">
        <w:rPr>
          <w:rFonts w:ascii="仿宋_GB2312" w:eastAsia="仿宋_GB2312" w:hAnsi="仿宋" w:hint="eastAsia"/>
          <w:sz w:val="28"/>
          <w:szCs w:val="28"/>
        </w:rPr>
        <w:t>1．刘进军，王兆安．《电力电子技术（第6版）》．机械工业出版社，2022.</w:t>
      </w:r>
    </w:p>
    <w:p w14:paraId="703A6205" w14:textId="2E8BF5D0" w:rsidR="00C1291E" w:rsidRDefault="00C1291E" w:rsidP="00C1291E">
      <w:pPr>
        <w:tabs>
          <w:tab w:val="left" w:pos="1440"/>
        </w:tabs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 xml:space="preserve">2. </w:t>
      </w:r>
      <w:r>
        <w:rPr>
          <w:rFonts w:ascii="仿宋_GB2312" w:eastAsia="仿宋_GB2312" w:hAnsi="仿宋" w:hint="eastAsia"/>
          <w:sz w:val="28"/>
          <w:szCs w:val="28"/>
        </w:rPr>
        <w:t xml:space="preserve">（美）莫汉（Mohan，N.），（美）冯德兰德（Vndeland）. </w:t>
      </w:r>
      <w:r w:rsidR="008D4ACB">
        <w:rPr>
          <w:rFonts w:ascii="仿宋_GB2312" w:eastAsia="仿宋_GB2312" w:hAnsi="仿宋" w:hint="eastAsia"/>
          <w:sz w:val="28"/>
          <w:szCs w:val="28"/>
        </w:rPr>
        <w:t>《</w:t>
      </w:r>
      <w:r>
        <w:rPr>
          <w:rFonts w:ascii="仿宋_GB2312" w:eastAsia="仿宋_GB2312" w:hAnsi="仿宋" w:hint="eastAsia"/>
          <w:sz w:val="28"/>
          <w:szCs w:val="28"/>
        </w:rPr>
        <w:t>电力电子学 变换器、应用和设计</w:t>
      </w:r>
      <w:r w:rsidR="008D4ACB">
        <w:rPr>
          <w:rFonts w:ascii="仿宋_GB2312" w:eastAsia="仿宋_GB2312" w:hAnsi="仿宋" w:hint="eastAsia"/>
          <w:sz w:val="28"/>
          <w:szCs w:val="28"/>
        </w:rPr>
        <w:t>,</w:t>
      </w:r>
      <w:r w:rsidR="008D4ACB">
        <w:rPr>
          <w:rFonts w:ascii="仿宋_GB2312" w:eastAsia="仿宋_GB2312" w:hAnsi="仿宋"/>
          <w:sz w:val="28"/>
          <w:szCs w:val="28"/>
        </w:rPr>
        <w:t xml:space="preserve"> </w:t>
      </w:r>
      <w:r w:rsidR="008D4ACB" w:rsidRPr="008D4ACB">
        <w:rPr>
          <w:rFonts w:ascii="仿宋_GB2312" w:eastAsia="仿宋_GB2312" w:hAnsi="仿宋"/>
          <w:sz w:val="28"/>
          <w:szCs w:val="28"/>
        </w:rPr>
        <w:t>Power Electronics: Converters, Applications and Design</w:t>
      </w:r>
      <w:r w:rsidR="008D4ACB">
        <w:rPr>
          <w:rFonts w:ascii="仿宋_GB2312" w:eastAsia="仿宋_GB2312" w:hAnsi="仿宋" w:hint="eastAsia"/>
          <w:sz w:val="28"/>
          <w:szCs w:val="28"/>
        </w:rPr>
        <w:t>》</w:t>
      </w:r>
      <w:r>
        <w:rPr>
          <w:rFonts w:ascii="仿宋_GB2312" w:eastAsia="仿宋_GB2312" w:hAnsi="仿宋"/>
          <w:sz w:val="28"/>
          <w:szCs w:val="28"/>
        </w:rPr>
        <w:t xml:space="preserve">. </w:t>
      </w:r>
      <w:r>
        <w:rPr>
          <w:rFonts w:ascii="仿宋_GB2312" w:eastAsia="仿宋_GB2312" w:hAnsi="仿宋" w:hint="eastAsia"/>
          <w:sz w:val="28"/>
          <w:szCs w:val="28"/>
        </w:rPr>
        <w:t>高等教育出版社,</w:t>
      </w:r>
      <w:r>
        <w:rPr>
          <w:rFonts w:ascii="仿宋_GB2312" w:eastAsia="仿宋_GB2312" w:hAnsi="仿宋"/>
          <w:sz w:val="28"/>
          <w:szCs w:val="28"/>
        </w:rPr>
        <w:t>2004.</w:t>
      </w:r>
    </w:p>
    <w:p w14:paraId="2901EC44" w14:textId="77777777" w:rsidR="00C1291E" w:rsidRPr="005C79DC" w:rsidRDefault="00C1291E" w:rsidP="00AF5AEB">
      <w:pPr>
        <w:ind w:left="337" w:hangingChars="120" w:hanging="337"/>
        <w:rPr>
          <w:rFonts w:ascii="仿宋_GB2312" w:eastAsia="仿宋_GB2312" w:hAnsi="仿宋" w:hint="eastAsia"/>
          <w:b/>
          <w:sz w:val="28"/>
          <w:szCs w:val="28"/>
        </w:rPr>
      </w:pPr>
    </w:p>
    <w:sectPr w:rsidR="00C1291E" w:rsidRPr="005C7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B04C8" w14:textId="77777777" w:rsidR="00AD13EE" w:rsidRDefault="00AD13EE" w:rsidP="00AF5AEB">
      <w:pPr>
        <w:spacing w:line="240" w:lineRule="auto"/>
      </w:pPr>
      <w:r>
        <w:separator/>
      </w:r>
    </w:p>
  </w:endnote>
  <w:endnote w:type="continuationSeparator" w:id="0">
    <w:p w14:paraId="372C563D" w14:textId="77777777" w:rsidR="00AD13EE" w:rsidRDefault="00AD13EE" w:rsidP="00AF5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C5E6D" w14:textId="77777777" w:rsidR="00AD13EE" w:rsidRDefault="00AD13EE" w:rsidP="00AF5AEB">
      <w:pPr>
        <w:spacing w:line="240" w:lineRule="auto"/>
      </w:pPr>
      <w:r>
        <w:separator/>
      </w:r>
    </w:p>
  </w:footnote>
  <w:footnote w:type="continuationSeparator" w:id="0">
    <w:p w14:paraId="3443D270" w14:textId="77777777" w:rsidR="00AD13EE" w:rsidRDefault="00AD13EE" w:rsidP="00AF5A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135E6"/>
    <w:multiLevelType w:val="multilevel"/>
    <w:tmpl w:val="699135E6"/>
    <w:lvl w:ilvl="0">
      <w:start w:val="1"/>
      <w:numFmt w:val="decimal"/>
      <w:lvlText w:val="%1．"/>
      <w:lvlJc w:val="left"/>
      <w:pPr>
        <w:tabs>
          <w:tab w:val="num" w:pos="1811"/>
        </w:tabs>
        <w:ind w:left="1811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3"/>
        </w:tabs>
        <w:ind w:left="1153" w:hanging="420"/>
      </w:pPr>
    </w:lvl>
    <w:lvl w:ilvl="2">
      <w:start w:val="1"/>
      <w:numFmt w:val="lowerRoman"/>
      <w:lvlText w:val="%3."/>
      <w:lvlJc w:val="right"/>
      <w:pPr>
        <w:tabs>
          <w:tab w:val="num" w:pos="1573"/>
        </w:tabs>
        <w:ind w:left="1573" w:hanging="420"/>
      </w:pPr>
    </w:lvl>
    <w:lvl w:ilvl="3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>
      <w:start w:val="1"/>
      <w:numFmt w:val="lowerLetter"/>
      <w:lvlText w:val="%5)"/>
      <w:lvlJc w:val="left"/>
      <w:pPr>
        <w:tabs>
          <w:tab w:val="num" w:pos="2413"/>
        </w:tabs>
        <w:ind w:left="2413" w:hanging="420"/>
      </w:pPr>
    </w:lvl>
    <w:lvl w:ilvl="5">
      <w:start w:val="1"/>
      <w:numFmt w:val="lowerRoman"/>
      <w:lvlText w:val="%6."/>
      <w:lvlJc w:val="right"/>
      <w:pPr>
        <w:tabs>
          <w:tab w:val="num" w:pos="2833"/>
        </w:tabs>
        <w:ind w:left="2833" w:hanging="420"/>
      </w:pPr>
    </w:lvl>
    <w:lvl w:ilvl="6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>
      <w:start w:val="1"/>
      <w:numFmt w:val="lowerLetter"/>
      <w:lvlText w:val="%8)"/>
      <w:lvlJc w:val="left"/>
      <w:pPr>
        <w:tabs>
          <w:tab w:val="num" w:pos="3673"/>
        </w:tabs>
        <w:ind w:left="3673" w:hanging="420"/>
      </w:pPr>
    </w:lvl>
    <w:lvl w:ilvl="8">
      <w:start w:val="1"/>
      <w:numFmt w:val="lowerRoman"/>
      <w:lvlText w:val="%9."/>
      <w:lvlJc w:val="right"/>
      <w:pPr>
        <w:tabs>
          <w:tab w:val="num" w:pos="4093"/>
        </w:tabs>
        <w:ind w:left="4093" w:hanging="420"/>
      </w:pPr>
    </w:lvl>
  </w:abstractNum>
  <w:num w:numId="1" w16cid:durableId="116821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E7"/>
    <w:rsid w:val="00041DCE"/>
    <w:rsid w:val="000B5BB0"/>
    <w:rsid w:val="000D1307"/>
    <w:rsid w:val="00103FD3"/>
    <w:rsid w:val="001A6747"/>
    <w:rsid w:val="002C0F4E"/>
    <w:rsid w:val="003C6C51"/>
    <w:rsid w:val="00426597"/>
    <w:rsid w:val="00453C6F"/>
    <w:rsid w:val="005307D2"/>
    <w:rsid w:val="00562174"/>
    <w:rsid w:val="005C79DC"/>
    <w:rsid w:val="005D6CA7"/>
    <w:rsid w:val="006807C9"/>
    <w:rsid w:val="006A12E9"/>
    <w:rsid w:val="007113FC"/>
    <w:rsid w:val="008A19E9"/>
    <w:rsid w:val="008D4ACB"/>
    <w:rsid w:val="00933B26"/>
    <w:rsid w:val="00AD13EE"/>
    <w:rsid w:val="00AF5AEB"/>
    <w:rsid w:val="00B230E7"/>
    <w:rsid w:val="00C1291E"/>
    <w:rsid w:val="00D92EDA"/>
    <w:rsid w:val="00DA4A37"/>
    <w:rsid w:val="00DD2F9D"/>
    <w:rsid w:val="00DF65A3"/>
    <w:rsid w:val="00E42E1B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95F24"/>
  <w15:chartTrackingRefBased/>
  <w15:docId w15:val="{A0E32EEB-B936-4F2D-A4D0-0F3B7034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AEB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AE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A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AEB"/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AEB"/>
    <w:rPr>
      <w:sz w:val="18"/>
      <w:szCs w:val="18"/>
    </w:rPr>
  </w:style>
  <w:style w:type="paragraph" w:styleId="a7">
    <w:name w:val="Normal (Web)"/>
    <w:basedOn w:val="a"/>
    <w:rsid w:val="00C1291E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DELL</cp:lastModifiedBy>
  <cp:revision>18</cp:revision>
  <dcterms:created xsi:type="dcterms:W3CDTF">2022-09-02T02:24:00Z</dcterms:created>
  <dcterms:modified xsi:type="dcterms:W3CDTF">2024-11-20T01:35:00Z</dcterms:modified>
</cp:coreProperties>
</file>