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i w:val="0"/>
          <w:iCs w:val="0"/>
          <w:caps w:val="0"/>
          <w:color w:val="000000"/>
          <w:spacing w:val="0"/>
          <w:sz w:val="27"/>
          <w:szCs w:val="27"/>
          <w:shd w:val="clear" w:fill="FFFFFF"/>
        </w:rPr>
      </w:pPr>
      <w:r>
        <w:rPr>
          <w:rFonts w:ascii="黑体" w:hAnsi="宋体" w:eastAsia="黑体" w:cs="黑体"/>
          <w:i w:val="0"/>
          <w:iCs w:val="0"/>
          <w:caps w:val="0"/>
          <w:color w:val="000000"/>
          <w:spacing w:val="0"/>
          <w:sz w:val="27"/>
          <w:szCs w:val="27"/>
          <w:shd w:val="clear" w:fill="FFFFFF"/>
        </w:rPr>
        <w:t>生命科学与生物制药学院2024年博士研究生招生复试及申请考核实施细则</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根据《沈阳药科大学2024年博士研究生考试招生工作办法》要求，结合我院博士研究生招生工作需要，制定生命科学与生物制药学院2024年博士研究生招生复试及申请考核实施细则，如下：</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4"/>
          <w:szCs w:val="24"/>
          <w:bdr w:val="none" w:color="auto" w:sz="0" w:space="0"/>
          <w:shd w:val="clear" w:fill="FFFFFF"/>
        </w:rPr>
        <w:t>一、组织领导</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在学校研究生招生工作领导小组的组织和领导下，成立生命科学与生物制药学院博士研究生招生工作领导小组,各学科分别成立招生考核专家组。领导小组负责统筹管理各学科考核小组工作，考核小组负责各学科考核工作的具体开展。</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4"/>
          <w:szCs w:val="24"/>
          <w:bdr w:val="none" w:color="auto" w:sz="0" w:space="0"/>
          <w:shd w:val="clear" w:fill="FFFFFF"/>
        </w:rPr>
        <w:t>学院博士研究生招生工作领导小组：</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组长：夏焕章</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副组长：左代英 刘  巍</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成员：马恩龙 王立辉 李松平 杨静玉 谷艳婷 宋永波 张怡轩 张 嵘 张 阔 赵明沂 赵勇山 崔 巍 游 松</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秘书：刘袁媛</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各学科成立招生考核专家组，对通过进入复试名单的考生进行考核。考核专家组由不少于5人的博士生导师（或相当于教授以上职称）组成，考核专家组设1名组长和1名秘书，秘书负责考核过程的记录等工作。考核过程应严格进行记录，所有考核内容各单位都应有可以复查的考核记录材料，考核全程录音、录像，所有考核相关材料妥善留存备查。</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4"/>
          <w:szCs w:val="24"/>
          <w:bdr w:val="none" w:color="auto" w:sz="0" w:space="0"/>
          <w:shd w:val="clear" w:fill="FFFFFF"/>
        </w:rPr>
        <w:t>二、复试及申请考核名单</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经学校审核公示的考生，见我校研究生教育网。</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4"/>
          <w:szCs w:val="24"/>
          <w:bdr w:val="none" w:color="auto" w:sz="0" w:space="0"/>
          <w:shd w:val="clear" w:fill="FFFFFF"/>
        </w:rPr>
        <w:t>三、复试及申请考核安排</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（一）复试及申请考核方式</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采取现场考核方式。</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（二）报到安排</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报到时间：统一考试考生：6月4日9:00-16:00；申请考核制（生物与医药）考生：6月11日9:00-16:00</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报到地点：南校区生科院楼S105室</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报到要求：按要求携带《沈阳药科大学2024年博士研究生招生简章》“材料提交”中要求的相关报考材料，包含科研成果材料（证件类可交复印件）。</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纸质材料提交要求：1-8项一起A4左侧双钉；9-10项（报考登记表+2份专家推荐书）一起左侧双钉。</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（三）复试及申请考核内容</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1.统一考试入学复试</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统一考试入学复试为综合素质考核，重点考核考生是否具有攻读博士学位的条件和能力，满分为100分，成绩低于60分为考核不合格不予录取。</w:t>
      </w:r>
    </w:p>
    <w:tbl>
      <w:tblPr>
        <w:tblW w:w="0" w:type="auto"/>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176"/>
        <w:gridCol w:w="1419"/>
        <w:gridCol w:w="1937"/>
        <w:gridCol w:w="2998"/>
        <w:gridCol w:w="80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0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4"/>
                <w:szCs w:val="24"/>
                <w:bdr w:val="none" w:color="auto" w:sz="0" w:space="0"/>
              </w:rPr>
              <w:t>学科</w:t>
            </w:r>
          </w:p>
        </w:tc>
        <w:tc>
          <w:tcPr>
            <w:tcW w:w="144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4"/>
                <w:szCs w:val="24"/>
                <w:bdr w:val="none" w:color="auto" w:sz="0" w:space="0"/>
              </w:rPr>
              <w:t>复试时间</w:t>
            </w:r>
          </w:p>
        </w:tc>
        <w:tc>
          <w:tcPr>
            <w:tcW w:w="198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4"/>
                <w:szCs w:val="24"/>
                <w:bdr w:val="none" w:color="auto" w:sz="0" w:space="0"/>
              </w:rPr>
              <w:t>复试地点</w:t>
            </w:r>
          </w:p>
        </w:tc>
        <w:tc>
          <w:tcPr>
            <w:tcW w:w="30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4"/>
                <w:szCs w:val="24"/>
                <w:bdr w:val="none" w:color="auto" w:sz="0" w:space="0"/>
              </w:rPr>
              <w:t>复试内容及要求</w:t>
            </w:r>
          </w:p>
        </w:tc>
        <w:tc>
          <w:tcPr>
            <w:tcW w:w="81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4"/>
                <w:szCs w:val="24"/>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微生物与生化药学</w:t>
            </w:r>
          </w:p>
        </w:tc>
        <w:tc>
          <w:tcPr>
            <w:tcW w:w="14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6月12日</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9:00</w:t>
            </w:r>
          </w:p>
        </w:tc>
        <w:tc>
          <w:tcPr>
            <w:tcW w:w="19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校本部新三教室</w:t>
            </w:r>
          </w:p>
        </w:tc>
        <w:tc>
          <w:tcPr>
            <w:tcW w:w="30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现场试讲PPT和自由提问的形式。考核人员以英文ppt形式介绍硕士学位论文部分工作，以中文ppt形式进行现阶段的科研工作介绍和下一阶段工作计划及预计实现的目标。</w:t>
            </w:r>
          </w:p>
        </w:tc>
        <w:tc>
          <w:tcPr>
            <w:tcW w:w="8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考生陈述时间总计不超15min</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药理学</w:t>
            </w:r>
          </w:p>
        </w:tc>
        <w:tc>
          <w:tcPr>
            <w:tcW w:w="14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6月12日</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9:00</w:t>
            </w:r>
          </w:p>
        </w:tc>
        <w:tc>
          <w:tcPr>
            <w:tcW w:w="19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校本部图书馆二楼会议室</w:t>
            </w:r>
          </w:p>
        </w:tc>
        <w:tc>
          <w:tcPr>
            <w:tcW w:w="30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考生PPT汇报以下内容，总计10分钟以内：（1）自我介绍、（2）科研经历、（3）科研设想</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1用英文介绍个人情况，包括基本情况、曾取得的奖项、取得的科研成果、实践经历等。</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2用中文报告硕士阶段参与过的研究，包括对研究内容创新性的评价。</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3用中文汇报拟攻读博士学位期间的规划，包括拟开展的初步研究计划、创新点、拟获得的成果等。</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面试专家自由提问，考生回答问题.</w:t>
            </w:r>
          </w:p>
        </w:tc>
        <w:tc>
          <w:tcPr>
            <w:tcW w:w="8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420"/>
              <w:jc w:val="left"/>
              <w:rPr>
                <w:rFonts w:ascii="微软雅黑" w:hAnsi="微软雅黑" w:eastAsia="微软雅黑" w:cs="微软雅黑"/>
                <w:i w:val="0"/>
                <w:iCs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临床药学</w:t>
            </w:r>
          </w:p>
        </w:tc>
        <w:tc>
          <w:tcPr>
            <w:tcW w:w="14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6月12日</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10:00</w:t>
            </w:r>
          </w:p>
        </w:tc>
        <w:tc>
          <w:tcPr>
            <w:tcW w:w="19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校本部图书馆二楼会议室</w:t>
            </w:r>
          </w:p>
        </w:tc>
        <w:tc>
          <w:tcPr>
            <w:tcW w:w="306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考生PPT汇报以下内容，总计8分钟以内：</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1.以英文介绍个人情况，包括基本情况、曾取得的奖项、科研成果、实践经历等。</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2.以中文报告硕士阶段参与过的研究，包括对研究内容创新性的评价。</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3.以中文汇报拟攻读博士学位期间的规划，包括对临床药学的理解、拟开展的初步研究计划、拟获得的成果等；面试专家通过自由提问，对考生的专业能力和综合素质进行考核。</w:t>
            </w:r>
          </w:p>
        </w:tc>
        <w:tc>
          <w:tcPr>
            <w:tcW w:w="8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000000"/>
                <w:spacing w:val="0"/>
                <w:sz w:val="18"/>
                <w:szCs w:val="18"/>
              </w:rPr>
            </w:pPr>
          </w:p>
        </w:tc>
      </w:tr>
    </w:tbl>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2.申请考核制（生物与医药）考核</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考核内容包括外语水平、专业基础知识、专业知识和科研综合能力四个模块，每个单项满分为100分，满分400分。单项成绩低于60分为考核不合格不予录取。</w:t>
      </w:r>
    </w:p>
    <w:tbl>
      <w:tblPr>
        <w:tblW w:w="0" w:type="auto"/>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188"/>
        <w:gridCol w:w="1549"/>
        <w:gridCol w:w="1670"/>
        <w:gridCol w:w="3124"/>
        <w:gridCol w:w="80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1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4"/>
                <w:szCs w:val="24"/>
                <w:bdr w:val="none" w:color="auto" w:sz="0" w:space="0"/>
              </w:rPr>
              <w:t>学科</w:t>
            </w:r>
          </w:p>
        </w:tc>
        <w:tc>
          <w:tcPr>
            <w:tcW w:w="157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4"/>
                <w:szCs w:val="24"/>
                <w:bdr w:val="none" w:color="auto" w:sz="0" w:space="0"/>
              </w:rPr>
              <w:t>考核时间</w:t>
            </w:r>
          </w:p>
        </w:tc>
        <w:tc>
          <w:tcPr>
            <w:tcW w:w="171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4"/>
                <w:szCs w:val="24"/>
                <w:bdr w:val="none" w:color="auto" w:sz="0" w:space="0"/>
              </w:rPr>
              <w:t>考核地点</w:t>
            </w:r>
          </w:p>
        </w:tc>
        <w:tc>
          <w:tcPr>
            <w:tcW w:w="319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4"/>
                <w:szCs w:val="24"/>
                <w:bdr w:val="none" w:color="auto" w:sz="0" w:space="0"/>
              </w:rPr>
              <w:t>考核内容及要求</w:t>
            </w:r>
          </w:p>
        </w:tc>
        <w:tc>
          <w:tcPr>
            <w:tcW w:w="810"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Style w:val="7"/>
                <w:rFonts w:hint="eastAsia" w:ascii="宋体" w:hAnsi="宋体" w:eastAsia="宋体" w:cs="宋体"/>
                <w:i w:val="0"/>
                <w:iCs w:val="0"/>
                <w:caps w:val="0"/>
                <w:color w:val="000000"/>
                <w:spacing w:val="0"/>
                <w:sz w:val="24"/>
                <w:szCs w:val="24"/>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1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生物与医药</w:t>
            </w:r>
          </w:p>
        </w:tc>
        <w:tc>
          <w:tcPr>
            <w:tcW w:w="157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6月12日</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13:00</w:t>
            </w:r>
          </w:p>
        </w:tc>
        <w:tc>
          <w:tcPr>
            <w:tcW w:w="171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校本部新三教室</w:t>
            </w:r>
          </w:p>
        </w:tc>
        <w:tc>
          <w:tcPr>
            <w:tcW w:w="319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外语水平（100分）</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用英文介绍硕士学位论文部分工作，考察申请者的英语表达能力</w:t>
            </w:r>
          </w:p>
        </w:tc>
        <w:tc>
          <w:tcPr>
            <w:tcW w:w="810"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考生陈述时间总计不超过15min</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18"/>
                <w:szCs w:val="18"/>
              </w:rPr>
            </w:pPr>
          </w:p>
        </w:tc>
        <w:tc>
          <w:tcPr>
            <w:tcW w:w="157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18"/>
                <w:szCs w:val="18"/>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18"/>
                <w:szCs w:val="18"/>
              </w:rPr>
            </w:pPr>
          </w:p>
        </w:tc>
        <w:tc>
          <w:tcPr>
            <w:tcW w:w="319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专业基础知识（100分）</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以中文ppt形式报告硕士阶段或参与过的研究，并回答相关提问。</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面试专家通过自由提问对考生的专业基础知识进行考核</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考试方式：回答相关提问。</w:t>
            </w: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微软雅黑" w:hAnsi="微软雅黑" w:eastAsia="微软雅黑" w:cs="微软雅黑"/>
                <w:i w:val="0"/>
                <w:iCs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18"/>
                <w:szCs w:val="18"/>
              </w:rPr>
            </w:pPr>
          </w:p>
        </w:tc>
        <w:tc>
          <w:tcPr>
            <w:tcW w:w="157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18"/>
                <w:szCs w:val="18"/>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18"/>
                <w:szCs w:val="18"/>
              </w:rPr>
            </w:pPr>
          </w:p>
        </w:tc>
        <w:tc>
          <w:tcPr>
            <w:tcW w:w="319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专业知识（100分）</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针对PPT汇报，面试专家自由提问，考核考生对本研究领域相关的专业知识，熟悉本研究领域的前沿知识及最新动态。</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考试方式：回答相关提问。</w:t>
            </w: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微软雅黑" w:hAnsi="微软雅黑" w:eastAsia="微软雅黑" w:cs="微软雅黑"/>
                <w:i w:val="0"/>
                <w:iCs w:val="0"/>
                <w:caps w:val="0"/>
                <w:color w:val="000000"/>
                <w:spacing w:val="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18"/>
                <w:szCs w:val="18"/>
              </w:rPr>
            </w:pPr>
          </w:p>
        </w:tc>
        <w:tc>
          <w:tcPr>
            <w:tcW w:w="157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18"/>
                <w:szCs w:val="18"/>
              </w:rPr>
            </w:pPr>
          </w:p>
        </w:tc>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微软雅黑" w:hAnsi="微软雅黑" w:eastAsia="微软雅黑" w:cs="微软雅黑"/>
                <w:i w:val="0"/>
                <w:iCs w:val="0"/>
                <w:caps w:val="0"/>
                <w:color w:val="000000"/>
                <w:spacing w:val="0"/>
                <w:sz w:val="18"/>
                <w:szCs w:val="18"/>
              </w:rPr>
            </w:pPr>
          </w:p>
        </w:tc>
        <w:tc>
          <w:tcPr>
            <w:tcW w:w="3195"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综合能力（100分）</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综合素质：请在自我介绍中体现相关内容；对已进行研究的创新性进行评价；对拟攻读博士学位的研究领域提出自己的初步研究计划。</w:t>
            </w:r>
          </w:p>
          <w:p>
            <w:pPr>
              <w:pStyle w:val="4"/>
              <w:keepNext w:val="0"/>
              <w:keepLines w:val="0"/>
              <w:widowControl/>
              <w:suppressLineNumbers w:val="0"/>
              <w:pBdr>
                <w:left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sz w:val="21"/>
                <w:szCs w:val="21"/>
              </w:rPr>
            </w:pPr>
            <w:r>
              <w:rPr>
                <w:rFonts w:hint="eastAsia" w:ascii="宋体" w:hAnsi="宋体" w:eastAsia="宋体" w:cs="宋体"/>
                <w:i w:val="0"/>
                <w:iCs w:val="0"/>
                <w:caps w:val="0"/>
                <w:color w:val="000000"/>
                <w:spacing w:val="0"/>
                <w:sz w:val="24"/>
                <w:szCs w:val="24"/>
                <w:bdr w:val="none" w:color="auto" w:sz="0" w:space="0"/>
              </w:rPr>
              <w:t>考试方式：中文ppt报告，进行相关问答。</w:t>
            </w: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rPr>
                <w:rFonts w:hint="eastAsia" w:ascii="微软雅黑" w:hAnsi="微软雅黑" w:eastAsia="微软雅黑" w:cs="微软雅黑"/>
                <w:i w:val="0"/>
                <w:iCs w:val="0"/>
                <w:caps w:val="0"/>
                <w:color w:val="000000"/>
                <w:spacing w:val="0"/>
                <w:sz w:val="18"/>
                <w:szCs w:val="18"/>
              </w:rPr>
            </w:pPr>
          </w:p>
        </w:tc>
      </w:tr>
    </w:tbl>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4"/>
          <w:szCs w:val="24"/>
          <w:bdr w:val="none" w:color="auto" w:sz="0" w:space="0"/>
          <w:shd w:val="clear" w:fill="FFFFFF"/>
        </w:rPr>
        <w:t>四、录取、调剂工作</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见《沈阳药科大学2024年博士研究生招生考试工作办法》要求</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4"/>
          <w:szCs w:val="24"/>
          <w:bdr w:val="none" w:color="auto" w:sz="0" w:space="0"/>
          <w:shd w:val="clear" w:fill="FFFFFF"/>
        </w:rPr>
        <w:t>五、考核监督和复议</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生命科学与生物制药学院博士研究生招生工作领导小组和各专家考核小组对考核过程与结果的公平、公正负责，并负责解释考生提出的质疑。</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4"/>
          <w:szCs w:val="24"/>
          <w:bdr w:val="none" w:color="auto" w:sz="0" w:space="0"/>
          <w:shd w:val="clear" w:fill="FFFFFF"/>
        </w:rPr>
        <w:t>六、</w:t>
      </w:r>
      <w:r>
        <w:rPr>
          <w:rFonts w:hint="eastAsia" w:ascii="宋体" w:hAnsi="宋体" w:eastAsia="宋体" w:cs="宋体"/>
          <w:i w:val="0"/>
          <w:iCs w:val="0"/>
          <w:caps w:val="0"/>
          <w:color w:val="000000"/>
          <w:spacing w:val="0"/>
          <w:sz w:val="24"/>
          <w:szCs w:val="24"/>
          <w:bdr w:val="none" w:color="auto" w:sz="0" w:space="0"/>
          <w:shd w:val="clear" w:fill="FFFFFF"/>
        </w:rPr>
        <w:t>生命科学与生物制药学院博士研究生招生工作联系电话：024-43520900，邮箱：594290586@qq.com，复试QQ群号：765672085。</w:t>
      </w:r>
    </w:p>
    <w:p>
      <w:pPr>
        <w:pStyle w:val="4"/>
        <w:keepNext w:val="0"/>
        <w:keepLines w:val="0"/>
        <w:widowControl/>
        <w:suppressLineNumbers w:val="0"/>
        <w:pBdr>
          <w:left w:val="none" w:color="auto" w:sz="0" w:space="0"/>
          <w:right w:val="none" w:color="auto" w:sz="0" w:space="0"/>
        </w:pBdr>
        <w:shd w:val="clear" w:fill="FFFFFF"/>
        <w:spacing w:before="150" w:beforeAutospacing="0" w:after="150" w:afterAutospacing="0" w:line="315" w:lineRule="atLeast"/>
        <w:ind w:left="150" w:right="150" w:firstLine="420"/>
        <w:rPr>
          <w:rFonts w:hint="eastAsia" w:ascii="宋体" w:hAnsi="宋体" w:eastAsia="宋体" w:cs="宋体"/>
          <w:i w:val="0"/>
          <w:iCs w:val="0"/>
          <w:caps w:val="0"/>
          <w:color w:val="000000"/>
          <w:spacing w:val="0"/>
          <w:sz w:val="21"/>
          <w:szCs w:val="21"/>
        </w:rPr>
      </w:pPr>
      <w:r>
        <w:rPr>
          <w:rStyle w:val="7"/>
          <w:rFonts w:hint="eastAsia" w:ascii="宋体" w:hAnsi="宋体" w:eastAsia="宋体" w:cs="宋体"/>
          <w:i w:val="0"/>
          <w:iCs w:val="0"/>
          <w:caps w:val="0"/>
          <w:color w:val="000000"/>
          <w:spacing w:val="0"/>
          <w:sz w:val="24"/>
          <w:szCs w:val="24"/>
          <w:bdr w:val="none" w:color="auto" w:sz="0" w:space="0"/>
          <w:shd w:val="clear" w:fill="FFFFFF"/>
        </w:rPr>
        <w:t>七、</w:t>
      </w:r>
      <w:r>
        <w:rPr>
          <w:rFonts w:hint="eastAsia" w:ascii="宋体" w:hAnsi="宋体" w:eastAsia="宋体" w:cs="宋体"/>
          <w:i w:val="0"/>
          <w:iCs w:val="0"/>
          <w:caps w:val="0"/>
          <w:color w:val="000000"/>
          <w:spacing w:val="0"/>
          <w:sz w:val="24"/>
          <w:szCs w:val="24"/>
          <w:bdr w:val="none" w:color="auto" w:sz="0" w:space="0"/>
          <w:shd w:val="clear" w:fill="FFFFFF"/>
        </w:rPr>
        <w:t>本实施细则的解释权归生命科学与生物制药学院。</w:t>
      </w:r>
    </w:p>
    <w:p>
      <w:pPr>
        <w:rPr>
          <w:rFonts w:hint="default" w:ascii="黑体" w:hAnsi="宋体" w:eastAsia="黑体" w:cs="黑体"/>
          <w:i w:val="0"/>
          <w:iCs w:val="0"/>
          <w:caps w:val="0"/>
          <w:color w:val="000000"/>
          <w:spacing w:val="0"/>
          <w:sz w:val="27"/>
          <w:szCs w:val="27"/>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B707C5"/>
    <w:rsid w:val="04307DED"/>
    <w:rsid w:val="2F866987"/>
    <w:rsid w:val="48B707C5"/>
    <w:rsid w:val="519B66F3"/>
    <w:rsid w:val="619A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line="15" w:lineRule="atLeast"/>
      <w:ind w:left="0" w:right="0"/>
      <w:jc w:val="left"/>
    </w:pPr>
    <w:rPr>
      <w:rFonts w:ascii="微软雅黑" w:hAnsi="微软雅黑" w:eastAsia="微软雅黑" w:cs="微软雅黑"/>
      <w:color w:val="333333"/>
      <w:kern w:val="0"/>
      <w:sz w:val="18"/>
      <w:szCs w:val="18"/>
      <w:lang w:val="en-US" w:eastAsia="zh-CN" w:bidi="ar"/>
    </w:rPr>
  </w:style>
  <w:style w:type="character" w:styleId="7">
    <w:name w:val="Strong"/>
    <w:basedOn w:val="6"/>
    <w:qFormat/>
    <w:uiPriority w:val="0"/>
    <w:rPr>
      <w:b/>
    </w:rPr>
  </w:style>
  <w:style w:type="character" w:styleId="8">
    <w:name w:val="FollowedHyperlink"/>
    <w:basedOn w:val="6"/>
    <w:uiPriority w:val="0"/>
    <w:rPr>
      <w:color w:val="4D4C4C"/>
      <w:u w:val="none"/>
    </w:rPr>
  </w:style>
  <w:style w:type="character" w:styleId="9">
    <w:name w:val="Emphasis"/>
    <w:basedOn w:val="6"/>
    <w:qFormat/>
    <w:uiPriority w:val="0"/>
    <w:rPr>
      <w:i/>
    </w:rPr>
  </w:style>
  <w:style w:type="character" w:styleId="10">
    <w:name w:val="Hyperlink"/>
    <w:basedOn w:val="6"/>
    <w:uiPriority w:val="0"/>
    <w:rPr>
      <w:color w:val="4D4C4C"/>
      <w:u w:val="none"/>
    </w:rPr>
  </w:style>
  <w:style w:type="character" w:customStyle="1" w:styleId="11">
    <w:name w:val="column-name"/>
    <w:basedOn w:val="6"/>
    <w:uiPriority w:val="0"/>
    <w:rPr>
      <w:color w:val="124D83"/>
    </w:rPr>
  </w:style>
  <w:style w:type="character" w:customStyle="1" w:styleId="12">
    <w:name w:val="column-name1"/>
    <w:basedOn w:val="6"/>
    <w:uiPriority w:val="0"/>
    <w:rPr>
      <w:color w:val="124D83"/>
    </w:rPr>
  </w:style>
  <w:style w:type="character" w:customStyle="1" w:styleId="13">
    <w:name w:val="column-name2"/>
    <w:basedOn w:val="6"/>
    <w:uiPriority w:val="0"/>
    <w:rPr>
      <w:color w:val="124D83"/>
    </w:rPr>
  </w:style>
  <w:style w:type="character" w:customStyle="1" w:styleId="14">
    <w:name w:val="column-name3"/>
    <w:basedOn w:val="6"/>
    <w:uiPriority w:val="0"/>
    <w:rPr>
      <w:color w:val="124D83"/>
    </w:rPr>
  </w:style>
  <w:style w:type="character" w:customStyle="1" w:styleId="15">
    <w:name w:val="news_meta"/>
    <w:basedOn w:val="6"/>
    <w:uiPriority w:val="0"/>
  </w:style>
  <w:style w:type="character" w:customStyle="1" w:styleId="16">
    <w:name w:val="item-name"/>
    <w:basedOn w:val="6"/>
    <w:uiPriority w:val="0"/>
    <w:rPr>
      <w:bdr w:val="none" w:color="auto" w:sz="0" w:space="0"/>
    </w:rPr>
  </w:style>
  <w:style w:type="character" w:customStyle="1" w:styleId="17">
    <w:name w:val="item-name1"/>
    <w:basedOn w:val="6"/>
    <w:uiPriority w:val="0"/>
    <w:rPr>
      <w:bdr w:val="none" w:color="auto" w:sz="0" w:space="0"/>
    </w:rPr>
  </w:style>
  <w:style w:type="character" w:customStyle="1" w:styleId="18">
    <w:name w:val="item-name2"/>
    <w:basedOn w:val="6"/>
    <w:uiPriority w:val="0"/>
    <w:rPr>
      <w:bdr w:val="none" w:color="auto" w:sz="0" w:space="0"/>
      <w:shd w:val="clear" w:fill="A8253D"/>
    </w:rPr>
  </w:style>
  <w:style w:type="character" w:customStyle="1" w:styleId="19">
    <w:name w:val="item-name3"/>
    <w:basedOn w:val="6"/>
    <w:uiPriority w:val="0"/>
    <w:rPr>
      <w:shd w:val="clear" w:fill="A8253D"/>
    </w:rPr>
  </w:style>
  <w:style w:type="character" w:customStyle="1" w:styleId="20">
    <w:name w:val="item-name4"/>
    <w:basedOn w:val="6"/>
    <w:uiPriority w:val="0"/>
    <w:rPr>
      <w:bdr w:val="none" w:color="auto" w:sz="0" w:space="0"/>
    </w:rPr>
  </w:style>
  <w:style w:type="character" w:customStyle="1" w:styleId="21">
    <w:name w:val="item-name5"/>
    <w:basedOn w:val="6"/>
    <w:uiPriority w:val="0"/>
    <w:rPr>
      <w:bdr w:val="none" w:color="auto" w:sz="0" w:space="0"/>
    </w:rPr>
  </w:style>
  <w:style w:type="character" w:customStyle="1" w:styleId="22">
    <w:name w:val="site_name1"/>
    <w:basedOn w:val="6"/>
    <w:uiPriority w:val="0"/>
    <w:rPr>
      <w:b/>
      <w:bCs/>
      <w:color w:val="A8253D"/>
      <w:sz w:val="64"/>
      <w:szCs w:val="64"/>
    </w:rPr>
  </w:style>
  <w:style w:type="character" w:customStyle="1" w:styleId="23">
    <w:name w:val="column-name12"/>
    <w:basedOn w:val="6"/>
    <w:uiPriority w:val="0"/>
    <w:rPr>
      <w:color w:val="124D83"/>
    </w:rPr>
  </w:style>
  <w:style w:type="character" w:customStyle="1" w:styleId="24">
    <w:name w:val="column-name13"/>
    <w:basedOn w:val="6"/>
    <w:uiPriority w:val="0"/>
    <w:rPr>
      <w:color w:val="124D83"/>
    </w:rPr>
  </w:style>
  <w:style w:type="character" w:customStyle="1" w:styleId="25">
    <w:name w:val="column-name14"/>
    <w:basedOn w:val="6"/>
    <w:uiPriority w:val="0"/>
    <w:rPr>
      <w:color w:val="124D83"/>
    </w:rPr>
  </w:style>
  <w:style w:type="character" w:customStyle="1" w:styleId="26">
    <w:name w:val="column-name15"/>
    <w:basedOn w:val="6"/>
    <w:uiPriority w:val="0"/>
    <w:rPr>
      <w:color w:val="124D83"/>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32</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2024-06-06T02:01:00Z</dcterms:created>
  <dc:creator>WPS_1663235086</dc:creator>
  <cp:lastModifiedBy>WPS_1663235086</cp:lastModifiedBy>
  <dcterms:modified xsi:type="dcterms:W3CDTF">2024-06-06T03:20:48Z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87115617738C42148AA4479746726EFA_13</vt:lpwstr>
  </property>
</Properties>
</file>