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454545"/>
          <w:spacing w:val="0"/>
          <w:sz w:val="27"/>
          <w:szCs w:val="27"/>
        </w:rPr>
      </w:pPr>
      <w:r>
        <w:rPr>
          <w:rFonts w:hint="eastAsia" w:ascii="微软雅黑" w:hAnsi="微软雅黑" w:eastAsia="微软雅黑" w:cs="微软雅黑"/>
          <w:i w:val="0"/>
          <w:iCs w:val="0"/>
          <w:caps w:val="0"/>
          <w:color w:val="454545"/>
          <w:spacing w:val="0"/>
          <w:sz w:val="27"/>
          <w:szCs w:val="27"/>
          <w:bdr w:val="none" w:color="auto" w:sz="0" w:space="0"/>
        </w:rPr>
        <w:t>南京大学数据管理创新研究中心2024年博士研究生 “申请-考核制”招生选拔实施细则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ascii="微软雅黑" w:hAnsi="微软雅黑" w:eastAsia="微软雅黑" w:cs="微软雅黑"/>
          <w:caps w:val="0"/>
          <w:color w:val="454545"/>
          <w:spacing w:val="0"/>
          <w:sz w:val="21"/>
          <w:szCs w:val="21"/>
        </w:rPr>
      </w:pPr>
      <w:r>
        <w:rPr>
          <w:rFonts w:ascii="Times New Roman" w:hAnsi="Times New Roman" w:eastAsia="微软雅黑" w:cs="Times New Roman"/>
          <w:caps w:val="0"/>
          <w:color w:val="454545"/>
          <w:spacing w:val="0"/>
          <w:kern w:val="0"/>
          <w:sz w:val="30"/>
          <w:szCs w:val="30"/>
          <w:bdr w:val="none" w:color="auto" w:sz="0" w:space="0"/>
          <w:lang w:val="en-US" w:eastAsia="zh-CN" w:bidi="ar"/>
        </w:rPr>
        <w:t>2024</w:t>
      </w:r>
      <w:r>
        <w:rPr>
          <w:rFonts w:ascii="仿宋" w:hAnsi="仿宋" w:eastAsia="仿宋" w:cs="仿宋"/>
          <w:caps w:val="0"/>
          <w:color w:val="454545"/>
          <w:spacing w:val="0"/>
          <w:kern w:val="0"/>
          <w:sz w:val="30"/>
          <w:szCs w:val="30"/>
          <w:bdr w:val="none" w:color="auto" w:sz="0" w:space="0"/>
          <w:lang w:val="en-US" w:eastAsia="zh-CN" w:bidi="ar"/>
        </w:rPr>
        <w:t>年，南京大学数据管理创新研究中心继续采用“申请</w:t>
      </w:r>
      <w:r>
        <w:rPr>
          <w:rFonts w:hint="eastAsia" w:ascii="仿宋" w:hAnsi="仿宋" w:eastAsia="仿宋" w:cs="仿宋"/>
          <w:caps w:val="0"/>
          <w:color w:val="454545"/>
          <w:spacing w:val="0"/>
          <w:kern w:val="0"/>
          <w:sz w:val="30"/>
          <w:szCs w:val="30"/>
          <w:bdr w:val="none" w:color="auto" w:sz="0" w:space="0"/>
          <w:lang w:val="en-US" w:eastAsia="zh-CN" w:bidi="ar"/>
        </w:rPr>
        <w:t>-考核制”招收博士研究生。为切实有效地落实本项招生机制，结合教育部、我校相关规定及中心自身特点，特制定本中心</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年博士研究生“申请-考核制”招生选拔实施细则。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本细则适用于我中心</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120500</w:t>
      </w:r>
      <w:r>
        <w:rPr>
          <w:rFonts w:hint="eastAsia" w:ascii="仿宋" w:hAnsi="仿宋" w:eastAsia="仿宋" w:cs="仿宋"/>
          <w:caps w:val="0"/>
          <w:color w:val="454545"/>
          <w:spacing w:val="0"/>
          <w:kern w:val="0"/>
          <w:sz w:val="30"/>
          <w:szCs w:val="30"/>
          <w:bdr w:val="none" w:color="auto" w:sz="0" w:space="0"/>
          <w:lang w:val="en-US" w:eastAsia="zh-CN" w:bidi="ar"/>
        </w:rPr>
        <w:t>信息资源管理专业的博士研究生普通招考类/硕博连读类招生工作。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考生在报名前请务必仔细阅读南京大学研究生招生网（</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https://yzb.nju.edu.cn/main.htm</w:t>
      </w:r>
      <w:r>
        <w:rPr>
          <w:rFonts w:hint="eastAsia" w:ascii="仿宋" w:hAnsi="仿宋" w:eastAsia="仿宋" w:cs="仿宋"/>
          <w:caps w:val="0"/>
          <w:color w:val="454545"/>
          <w:spacing w:val="0"/>
          <w:kern w:val="0"/>
          <w:sz w:val="30"/>
          <w:szCs w:val="30"/>
          <w:bdr w:val="none" w:color="auto" w:sz="0" w:space="0"/>
          <w:lang w:val="en-US" w:eastAsia="zh-CN" w:bidi="ar"/>
        </w:rPr>
        <w:t>）公布的《南京大学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年博士研究生招生章程》《南京大学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年博士研究生招生专业目录》、网上报名须知等以及本细则。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ascii="微软雅黑" w:hAnsi="微软雅黑" w:eastAsia="微软雅黑" w:cs="微软雅黑"/>
          <w:caps w:val="0"/>
          <w:color w:val="454545"/>
          <w:spacing w:val="0"/>
          <w:kern w:val="0"/>
          <w:sz w:val="30"/>
          <w:szCs w:val="30"/>
          <w:bdr w:val="none" w:color="auto" w:sz="0" w:space="0"/>
          <w:lang w:val="en-US" w:eastAsia="zh-CN" w:bidi="ar"/>
        </w:rPr>
        <w:t>一、</w:t>
      </w: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2．拥护中国共产党的领导，具有正确的政治方向，热爱祖国，愿意为社会主义现代化建设服务，遵纪守法，品行端正。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3．考生学位或学历必须符合下列条件之一：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（1）应届硕士毕业生，须在博士录取当年入学前（具体以我校规定的新生报到时间为准，下同）取得国家承认的硕士毕业证书或硕士学位证书。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（2）已获硕士学位或博士学位的人员，或硕士毕业人员。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4. 持国（境）外学历或学位证书者，须在博士录取当年入学前取得教育部留学服务中心出具的《国（境）外学历学位认证书》。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5. 身体健康状况符合国家和我校规定的体检要求。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6. 有两名报考学科专业领域内的教授（或相当专业技术职称的专家）的书面推荐意见。（模板见附件1）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7. 目前已处于博士研究生在读阶段的考生，如申请报考我校博士研究生，报名前须征得所在培养单位同意，并于 </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2024 </w:t>
      </w:r>
      <w:r>
        <w:rPr>
          <w:rFonts w:hint="eastAsia" w:ascii="仿宋" w:hAnsi="仿宋" w:eastAsia="仿宋" w:cs="仿宋"/>
          <w:caps w:val="0"/>
          <w:color w:val="454545"/>
          <w:spacing w:val="0"/>
          <w:kern w:val="0"/>
          <w:sz w:val="30"/>
          <w:szCs w:val="30"/>
          <w:bdr w:val="none" w:color="auto" w:sz="0" w:space="0"/>
          <w:lang w:val="en-US" w:eastAsia="zh-CN" w:bidi="ar"/>
        </w:rPr>
        <w:t>年</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5 </w:t>
      </w:r>
      <w:r>
        <w:rPr>
          <w:rFonts w:hint="eastAsia" w:ascii="仿宋" w:hAnsi="仿宋" w:eastAsia="仿宋" w:cs="仿宋"/>
          <w:caps w:val="0"/>
          <w:color w:val="454545"/>
          <w:spacing w:val="0"/>
          <w:kern w:val="0"/>
          <w:sz w:val="30"/>
          <w:szCs w:val="30"/>
          <w:bdr w:val="none" w:color="auto" w:sz="0" w:space="0"/>
          <w:lang w:val="en-US" w:eastAsia="zh-CN" w:bidi="ar"/>
        </w:rPr>
        <w:t>月</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30 </w:t>
      </w:r>
      <w:r>
        <w:rPr>
          <w:rFonts w:hint="eastAsia" w:ascii="仿宋" w:hAnsi="仿宋" w:eastAsia="仿宋" w:cs="仿宋"/>
          <w:caps w:val="0"/>
          <w:color w:val="454545"/>
          <w:spacing w:val="0"/>
          <w:kern w:val="0"/>
          <w:sz w:val="30"/>
          <w:szCs w:val="30"/>
          <w:bdr w:val="none" w:color="auto" w:sz="0" w:space="0"/>
          <w:lang w:val="en-US" w:eastAsia="zh-CN" w:bidi="ar"/>
        </w:rPr>
        <w:t>日前递交离校证明，否则录取资格无效。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8. 硕博连读考生须为我校具有硕博连读资格的在读优秀硕士生。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9. 推荐免试直接攻博考生须获得推荐免试研究生资格。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10．除“少数民族高层次骨干人才计划”“援疆博士师资计划”“对口支援西部地区高校定向培养研究生”等教育部专项计划之外，本年度本中心只招收非定向博士生，录取后人事档案须转入南京大学。本年度本中心不接受同等学力考生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11. 报考“少数民族高层次骨干人才计划”“援疆博士师资计划”“对口支援西部地区高校定向培养研究生”等教育部专项计划的考生，除符合上述基本报考条件外，须同时符合教育部公布的各专项计划的报考条件及要求。</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年我校具体专项计划以教育部下达为准。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12．英语水平，需满足下列条件之一：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CET-4</w:t>
      </w:r>
      <w:r>
        <w:rPr>
          <w:rFonts w:hint="eastAsia" w:ascii="仿宋" w:hAnsi="仿宋" w:eastAsia="仿宋" w:cs="仿宋"/>
          <w:caps w:val="0"/>
          <w:color w:val="454545"/>
          <w:spacing w:val="0"/>
          <w:kern w:val="0"/>
          <w:sz w:val="30"/>
          <w:szCs w:val="30"/>
          <w:bdr w:val="none" w:color="auto" w:sz="0" w:space="0"/>
          <w:lang w:val="en-US" w:eastAsia="zh-CN" w:bidi="ar"/>
        </w:rPr>
        <w:t>不低于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497</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CET-6</w:t>
      </w:r>
      <w:r>
        <w:rPr>
          <w:rFonts w:hint="eastAsia" w:ascii="仿宋" w:hAnsi="仿宋" w:eastAsia="仿宋" w:cs="仿宋"/>
          <w:caps w:val="0"/>
          <w:color w:val="454545"/>
          <w:spacing w:val="0"/>
          <w:kern w:val="0"/>
          <w:sz w:val="30"/>
          <w:szCs w:val="30"/>
          <w:bdr w:val="none" w:color="auto" w:sz="0" w:space="0"/>
          <w:lang w:val="en-US" w:eastAsia="zh-CN" w:bidi="ar"/>
        </w:rPr>
        <w:t>不低于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426</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PETS-5</w:t>
      </w:r>
      <w:r>
        <w:rPr>
          <w:rFonts w:hint="eastAsia" w:ascii="仿宋" w:hAnsi="仿宋" w:eastAsia="仿宋" w:cs="仿宋"/>
          <w:caps w:val="0"/>
          <w:color w:val="454545"/>
          <w:spacing w:val="0"/>
          <w:kern w:val="0"/>
          <w:sz w:val="30"/>
          <w:szCs w:val="30"/>
          <w:bdr w:val="none" w:color="auto" w:sz="0" w:space="0"/>
          <w:lang w:val="en-US" w:eastAsia="zh-CN" w:bidi="ar"/>
        </w:rPr>
        <w:t>获得合格证书；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w:t>
      </w:r>
      <w:r>
        <w:rPr>
          <w:rFonts w:hint="eastAsia" w:ascii="仿宋" w:hAnsi="仿宋" w:eastAsia="仿宋" w:cs="仿宋"/>
          <w:caps w:val="0"/>
          <w:color w:val="454545"/>
          <w:spacing w:val="0"/>
          <w:kern w:val="0"/>
          <w:sz w:val="30"/>
          <w:szCs w:val="30"/>
          <w:bdr w:val="none" w:color="auto" w:sz="0" w:space="0"/>
          <w:lang w:val="en-US" w:eastAsia="zh-CN" w:bidi="ar"/>
        </w:rPr>
        <w:t>）新托福成绩不低于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85</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w:t>
      </w:r>
      <w:r>
        <w:rPr>
          <w:rFonts w:hint="eastAsia" w:ascii="仿宋" w:hAnsi="仿宋" w:eastAsia="仿宋" w:cs="仿宋"/>
          <w:caps w:val="0"/>
          <w:color w:val="454545"/>
          <w:spacing w:val="0"/>
          <w:kern w:val="0"/>
          <w:sz w:val="30"/>
          <w:szCs w:val="30"/>
          <w:bdr w:val="none" w:color="auto" w:sz="0" w:space="0"/>
          <w:lang w:val="en-US" w:eastAsia="zh-CN" w:bidi="ar"/>
        </w:rPr>
        <w:t>）雅思成绩不低于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6.5</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42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w:t>
      </w:r>
      <w:r>
        <w:rPr>
          <w:rFonts w:hint="eastAsia" w:ascii="仿宋" w:hAnsi="仿宋" w:eastAsia="仿宋" w:cs="仿宋"/>
          <w:caps w:val="0"/>
          <w:color w:val="454545"/>
          <w:spacing w:val="0"/>
          <w:kern w:val="0"/>
          <w:sz w:val="30"/>
          <w:szCs w:val="30"/>
          <w:bdr w:val="none" w:color="auto" w:sz="0" w:space="0"/>
          <w:lang w:val="en-US" w:eastAsia="zh-CN" w:bidi="ar"/>
        </w:rPr>
        <w:t>）英语专业四级或以上资格考试获得合格证书等。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二、报名安排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博士研究生报名包括</w:t>
      </w:r>
      <w:r>
        <w:rPr>
          <w:rStyle w:val="8"/>
          <w:rFonts w:hint="eastAsia" w:ascii="仿宋" w:hAnsi="仿宋" w:eastAsia="仿宋" w:cs="仿宋"/>
          <w:caps w:val="0"/>
          <w:color w:val="454545"/>
          <w:spacing w:val="0"/>
          <w:kern w:val="0"/>
          <w:sz w:val="30"/>
          <w:szCs w:val="30"/>
          <w:bdr w:val="none" w:color="auto" w:sz="0" w:space="0"/>
          <w:lang w:val="en-US" w:eastAsia="zh-CN" w:bidi="ar"/>
        </w:rPr>
        <w:t>网上报名</w:t>
      </w:r>
      <w:r>
        <w:rPr>
          <w:rFonts w:hint="eastAsia" w:ascii="仿宋" w:hAnsi="仿宋" w:eastAsia="仿宋" w:cs="仿宋"/>
          <w:caps w:val="0"/>
          <w:color w:val="454545"/>
          <w:spacing w:val="0"/>
          <w:kern w:val="0"/>
          <w:sz w:val="30"/>
          <w:szCs w:val="30"/>
          <w:bdr w:val="none" w:color="auto" w:sz="0" w:space="0"/>
          <w:lang w:val="en-US" w:eastAsia="zh-CN" w:bidi="ar"/>
        </w:rPr>
        <w:t>及</w:t>
      </w:r>
      <w:r>
        <w:rPr>
          <w:rStyle w:val="8"/>
          <w:rFonts w:hint="eastAsia" w:ascii="仿宋" w:hAnsi="仿宋" w:eastAsia="仿宋" w:cs="仿宋"/>
          <w:caps w:val="0"/>
          <w:color w:val="454545"/>
          <w:spacing w:val="0"/>
          <w:kern w:val="0"/>
          <w:sz w:val="30"/>
          <w:szCs w:val="30"/>
          <w:bdr w:val="none" w:color="auto" w:sz="0" w:space="0"/>
          <w:lang w:val="en-US" w:eastAsia="zh-CN" w:bidi="ar"/>
        </w:rPr>
        <w:t>纸质申请材料寄送</w:t>
      </w:r>
      <w:r>
        <w:rPr>
          <w:rFonts w:hint="eastAsia" w:ascii="仿宋" w:hAnsi="仿宋" w:eastAsia="仿宋" w:cs="仿宋"/>
          <w:caps w:val="0"/>
          <w:color w:val="454545"/>
          <w:spacing w:val="0"/>
          <w:kern w:val="0"/>
          <w:sz w:val="30"/>
          <w:szCs w:val="30"/>
          <w:bdr w:val="none" w:color="auto" w:sz="0" w:space="0"/>
          <w:lang w:val="en-US" w:eastAsia="zh-CN" w:bidi="ar"/>
        </w:rPr>
        <w:t>两个环节，</w:t>
      </w:r>
      <w:r>
        <w:rPr>
          <w:rStyle w:val="8"/>
          <w:rFonts w:hint="eastAsia" w:ascii="仿宋" w:hAnsi="仿宋" w:eastAsia="仿宋" w:cs="仿宋"/>
          <w:caps w:val="0"/>
          <w:color w:val="454545"/>
          <w:spacing w:val="0"/>
          <w:kern w:val="0"/>
          <w:sz w:val="30"/>
          <w:szCs w:val="30"/>
          <w:bdr w:val="none" w:color="auto" w:sz="0" w:space="0"/>
          <w:lang w:val="en-US" w:eastAsia="zh-CN" w:bidi="ar"/>
        </w:rPr>
        <w:t>考生须在规定时间内按要求完成上述两项工作，否则视为报名失败</w:t>
      </w:r>
      <w:r>
        <w:rPr>
          <w:rFonts w:hint="eastAsia" w:ascii="仿宋" w:hAnsi="仿宋" w:eastAsia="仿宋" w:cs="仿宋"/>
          <w:caps w:val="0"/>
          <w:color w:val="454545"/>
          <w:spacing w:val="0"/>
          <w:kern w:val="0"/>
          <w:sz w:val="30"/>
          <w:szCs w:val="3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普通招考类网上报名具体安排详见“南京大学研究生招生网”后续公布的《南京大学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年报考博士研究生（普通招考类）网上报名须知》。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（二）纸质申请材料寄送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000000"/>
          <w:spacing w:val="0"/>
          <w:kern w:val="0"/>
          <w:sz w:val="30"/>
          <w:szCs w:val="30"/>
          <w:bdr w:val="none" w:color="auto" w:sz="0" w:space="0"/>
          <w:lang w:val="en-US" w:eastAsia="zh-CN" w:bidi="ar"/>
        </w:rPr>
        <w:t>应提交的申请材料如下：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w:t>
      </w:r>
      <w:r>
        <w:rPr>
          <w:rFonts w:hint="eastAsia" w:ascii="仿宋" w:hAnsi="仿宋" w:eastAsia="仿宋" w:cs="仿宋"/>
          <w:caps w:val="0"/>
          <w:color w:val="000000"/>
          <w:spacing w:val="0"/>
          <w:kern w:val="0"/>
          <w:sz w:val="30"/>
          <w:szCs w:val="30"/>
          <w:bdr w:val="none" w:color="auto" w:sz="0" w:space="0"/>
          <w:lang w:val="en-US" w:eastAsia="zh-CN" w:bidi="ar"/>
        </w:rPr>
        <w:t>．博士学位研究生网上报名信息简表（在博士报名网站生成并打印）。报考我校博士研究生者均须进行网上报名，请登录“南京大学研究生招生网”（</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https://yzb.nju.edu.cn/main.htm</w:t>
      </w:r>
      <w:r>
        <w:rPr>
          <w:rFonts w:hint="eastAsia" w:ascii="仿宋" w:hAnsi="仿宋" w:eastAsia="仿宋" w:cs="仿宋"/>
          <w:caps w:val="0"/>
          <w:color w:val="000000"/>
          <w:spacing w:val="0"/>
          <w:kern w:val="0"/>
          <w:sz w:val="30"/>
          <w:szCs w:val="30"/>
          <w:bdr w:val="none" w:color="auto" w:sz="0" w:space="0"/>
          <w:lang w:val="en-US" w:eastAsia="zh-CN" w:bidi="ar"/>
        </w:rPr>
        <w:t>），点击网页上方“网上报名”-“博士报名”进入网上报名系统。此次网上报名时间待后续通知，请考生及时留意查看南京大学研究生招生网后续公布的《南京大学</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2024</w:t>
      </w:r>
      <w:r>
        <w:rPr>
          <w:rFonts w:hint="eastAsia" w:ascii="仿宋" w:hAnsi="仿宋" w:eastAsia="仿宋" w:cs="仿宋"/>
          <w:caps w:val="0"/>
          <w:color w:val="000000"/>
          <w:spacing w:val="0"/>
          <w:kern w:val="0"/>
          <w:sz w:val="30"/>
          <w:szCs w:val="30"/>
          <w:bdr w:val="none" w:color="auto" w:sz="0" w:space="0"/>
          <w:lang w:val="en-US" w:eastAsia="zh-CN" w:bidi="ar"/>
        </w:rPr>
        <w:t>年报考博士研究生（普通招考类）网上报名须知》。网上报名时，考生须按要求上传近期免冠证件照并通过网上银行缴纳报名考试费。报名考试费缴费完成后，不办理退款手续。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2</w:t>
      </w:r>
      <w:r>
        <w:rPr>
          <w:rFonts w:hint="eastAsia" w:ascii="仿宋" w:hAnsi="仿宋" w:eastAsia="仿宋" w:cs="仿宋"/>
          <w:caps w:val="0"/>
          <w:color w:val="000000"/>
          <w:spacing w:val="0"/>
          <w:kern w:val="0"/>
          <w:sz w:val="30"/>
          <w:szCs w:val="30"/>
          <w:bdr w:val="none" w:color="auto" w:sz="0" w:space="0"/>
          <w:lang w:val="en-US" w:eastAsia="zh-CN" w:bidi="ar"/>
        </w:rPr>
        <w:t>．身份证正反面复印件（正反面复印在</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A4</w:t>
      </w:r>
      <w:r>
        <w:rPr>
          <w:rFonts w:hint="eastAsia" w:ascii="仿宋" w:hAnsi="仿宋" w:eastAsia="仿宋" w:cs="仿宋"/>
          <w:caps w:val="0"/>
          <w:color w:val="000000"/>
          <w:spacing w:val="0"/>
          <w:kern w:val="0"/>
          <w:sz w:val="30"/>
          <w:szCs w:val="30"/>
          <w:bdr w:val="none" w:color="auto" w:sz="0" w:space="0"/>
          <w:lang w:val="en-US" w:eastAsia="zh-CN" w:bidi="ar"/>
        </w:rPr>
        <w:t>纸同一面上），无身份证者需提供其他身份证件复印件（复试时查验原件）。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3</w:t>
      </w:r>
      <w:r>
        <w:rPr>
          <w:rFonts w:hint="eastAsia" w:ascii="仿宋" w:hAnsi="仿宋" w:eastAsia="仿宋" w:cs="仿宋"/>
          <w:caps w:val="0"/>
          <w:color w:val="000000"/>
          <w:spacing w:val="0"/>
          <w:kern w:val="0"/>
          <w:sz w:val="30"/>
          <w:szCs w:val="30"/>
          <w:bdr w:val="none" w:color="auto" w:sz="0" w:space="0"/>
          <w:lang w:val="en-US" w:eastAsia="zh-CN" w:bidi="ar"/>
        </w:rPr>
        <w:t>．往届生提供硕士研究生毕业证、学位证复印件各一份（复试时查验原件）；应届毕业生提供《应届毕业硕士生证明》原件（贴上学生证内页复印件）；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4</w:t>
      </w:r>
      <w:r>
        <w:rPr>
          <w:rFonts w:hint="eastAsia" w:ascii="仿宋" w:hAnsi="仿宋" w:eastAsia="仿宋" w:cs="仿宋"/>
          <w:caps w:val="0"/>
          <w:color w:val="000000"/>
          <w:spacing w:val="0"/>
          <w:kern w:val="0"/>
          <w:sz w:val="30"/>
          <w:szCs w:val="30"/>
          <w:bdr w:val="none" w:color="auto" w:sz="0" w:space="0"/>
          <w:lang w:val="en-US" w:eastAsia="zh-CN" w:bidi="ar"/>
        </w:rPr>
        <w:t>．硕士课程成绩单原件一份（如为复印件加盖研究生成绩管理部门公章或考生档案所在管理部门公章）；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5</w:t>
      </w:r>
      <w:r>
        <w:rPr>
          <w:rFonts w:hint="eastAsia" w:ascii="仿宋" w:hAnsi="仿宋" w:eastAsia="仿宋" w:cs="仿宋"/>
          <w:caps w:val="0"/>
          <w:color w:val="000000"/>
          <w:spacing w:val="0"/>
          <w:kern w:val="0"/>
          <w:sz w:val="30"/>
          <w:szCs w:val="30"/>
          <w:bdr w:val="none" w:color="auto" w:sz="0" w:space="0"/>
          <w:lang w:val="en-US" w:eastAsia="zh-CN" w:bidi="ar"/>
        </w:rPr>
        <w:t>．外语水平成绩证明复印件一份（复试时查验原件）；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6</w:t>
      </w:r>
      <w:r>
        <w:rPr>
          <w:rFonts w:hint="eastAsia" w:ascii="仿宋" w:hAnsi="仿宋" w:eastAsia="仿宋" w:cs="仿宋"/>
          <w:caps w:val="0"/>
          <w:color w:val="000000"/>
          <w:spacing w:val="0"/>
          <w:kern w:val="0"/>
          <w:sz w:val="30"/>
          <w:szCs w:val="30"/>
          <w:bdr w:val="none" w:color="auto" w:sz="0" w:space="0"/>
          <w:lang w:val="en-US" w:eastAsia="zh-CN" w:bidi="ar"/>
        </w:rPr>
        <w:t>．申请学科或相近学科两份正高职称专家推荐信，推荐信首页需专家本人所在单位盖章，密封后专家在信封封口处签名；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7</w:t>
      </w:r>
      <w:r>
        <w:rPr>
          <w:rFonts w:hint="eastAsia" w:ascii="仿宋" w:hAnsi="仿宋" w:eastAsia="仿宋" w:cs="仿宋"/>
          <w:caps w:val="0"/>
          <w:color w:val="000000"/>
          <w:spacing w:val="0"/>
          <w:kern w:val="0"/>
          <w:sz w:val="30"/>
          <w:szCs w:val="30"/>
          <w:bdr w:val="none" w:color="auto" w:sz="0" w:space="0"/>
          <w:lang w:val="en-US" w:eastAsia="zh-CN" w:bidi="ar"/>
        </w:rPr>
        <w:t>．已取得的科研成果清单，并至少提交两篇（不超过五篇）代表作复印件（公开发表的学术论文、专著等，论文提供期刊封面、目录、正文，英文成果提供由学校图书馆出具的正式检索报告，专著提供整本书）；获奖证书或其他可以证明考生科研能力和水平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8</w:t>
      </w:r>
      <w:r>
        <w:rPr>
          <w:rFonts w:hint="eastAsia" w:ascii="仿宋" w:hAnsi="仿宋" w:eastAsia="仿宋" w:cs="仿宋"/>
          <w:caps w:val="0"/>
          <w:color w:val="000000"/>
          <w:spacing w:val="0"/>
          <w:kern w:val="0"/>
          <w:sz w:val="30"/>
          <w:szCs w:val="30"/>
          <w:bdr w:val="none" w:color="auto" w:sz="0" w:space="0"/>
          <w:lang w:val="en-US" w:eastAsia="zh-CN" w:bidi="ar"/>
        </w:rPr>
        <w:t>．已获硕士学位的申请者需提交硕士学位论文一份；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9</w:t>
      </w:r>
      <w:r>
        <w:rPr>
          <w:rFonts w:hint="eastAsia" w:ascii="仿宋" w:hAnsi="仿宋" w:eastAsia="仿宋" w:cs="仿宋"/>
          <w:caps w:val="0"/>
          <w:color w:val="000000"/>
          <w:spacing w:val="0"/>
          <w:kern w:val="0"/>
          <w:sz w:val="30"/>
          <w:szCs w:val="30"/>
          <w:bdr w:val="none" w:color="auto" w:sz="0" w:space="0"/>
          <w:lang w:val="en-US" w:eastAsia="zh-CN" w:bidi="ar"/>
        </w:rPr>
        <w:t>．个人学术简历及自述（</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personal statement</w:t>
      </w:r>
      <w:r>
        <w:rPr>
          <w:rFonts w:hint="eastAsia" w:ascii="仿宋" w:hAnsi="仿宋" w:eastAsia="仿宋" w:cs="仿宋"/>
          <w:caps w:val="0"/>
          <w:color w:val="000000"/>
          <w:spacing w:val="0"/>
          <w:kern w:val="0"/>
          <w:sz w:val="30"/>
          <w:szCs w:val="30"/>
          <w:bdr w:val="none" w:color="auto" w:sz="0" w:space="0"/>
          <w:lang w:val="en-US" w:eastAsia="zh-CN" w:bidi="ar"/>
        </w:rPr>
        <w:t>），自述需涵盖个人情况介绍及申请原因等方面；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10</w:t>
      </w:r>
      <w:r>
        <w:rPr>
          <w:rFonts w:hint="eastAsia" w:ascii="仿宋" w:hAnsi="仿宋" w:eastAsia="仿宋" w:cs="仿宋"/>
          <w:caps w:val="0"/>
          <w:color w:val="000000"/>
          <w:spacing w:val="0"/>
          <w:kern w:val="0"/>
          <w:sz w:val="30"/>
          <w:szCs w:val="30"/>
          <w:bdr w:val="none" w:color="auto" w:sz="0" w:space="0"/>
          <w:lang w:val="en-US" w:eastAsia="zh-CN" w:bidi="ar"/>
        </w:rPr>
        <w:t>．拟攻读博士学位的研究计划。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000000"/>
          <w:spacing w:val="0"/>
          <w:kern w:val="0"/>
          <w:sz w:val="30"/>
          <w:szCs w:val="30"/>
          <w:bdr w:val="none" w:color="auto" w:sz="0" w:space="0"/>
          <w:lang w:val="en-US" w:eastAsia="zh-CN" w:bidi="ar"/>
        </w:rPr>
        <w:t>以上材料中，请将除</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2</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6</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8</w:t>
      </w:r>
      <w:r>
        <w:rPr>
          <w:rFonts w:hint="eastAsia" w:ascii="仿宋" w:hAnsi="仿宋" w:eastAsia="仿宋" w:cs="仿宋"/>
          <w:caps w:val="0"/>
          <w:color w:val="000000"/>
          <w:spacing w:val="0"/>
          <w:kern w:val="0"/>
          <w:sz w:val="30"/>
          <w:szCs w:val="30"/>
          <w:bdr w:val="none" w:color="auto" w:sz="0" w:space="0"/>
          <w:lang w:val="en-US" w:eastAsia="zh-CN" w:bidi="ar"/>
        </w:rPr>
        <w:t>以外的所有材料装订成册，</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2</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6</w:t>
      </w:r>
      <w:r>
        <w:rPr>
          <w:rFonts w:hint="eastAsia" w:ascii="仿宋" w:hAnsi="仿宋" w:eastAsia="仿宋" w:cs="仿宋"/>
          <w:caps w:val="0"/>
          <w:color w:val="000000"/>
          <w:spacing w:val="0"/>
          <w:kern w:val="0"/>
          <w:sz w:val="30"/>
          <w:szCs w:val="30"/>
          <w:bdr w:val="none" w:color="auto" w:sz="0" w:space="0"/>
          <w:lang w:val="en-US" w:eastAsia="zh-CN" w:bidi="ar"/>
        </w:rPr>
        <w:t>、</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8</w:t>
      </w:r>
      <w:r>
        <w:rPr>
          <w:rFonts w:hint="eastAsia" w:ascii="仿宋" w:hAnsi="仿宋" w:eastAsia="仿宋" w:cs="仿宋"/>
          <w:caps w:val="0"/>
          <w:color w:val="000000"/>
          <w:spacing w:val="0"/>
          <w:kern w:val="0"/>
          <w:sz w:val="30"/>
          <w:szCs w:val="30"/>
          <w:bdr w:val="none" w:color="auto" w:sz="0" w:space="0"/>
          <w:lang w:val="en-US" w:eastAsia="zh-CN" w:bidi="ar"/>
        </w:rPr>
        <w:t>材料无需装订。所有材料请于</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2023</w:t>
      </w:r>
      <w:r>
        <w:rPr>
          <w:rFonts w:hint="eastAsia" w:ascii="仿宋" w:hAnsi="仿宋" w:eastAsia="仿宋" w:cs="仿宋"/>
          <w:caps w:val="0"/>
          <w:color w:val="000000"/>
          <w:spacing w:val="0"/>
          <w:kern w:val="0"/>
          <w:sz w:val="30"/>
          <w:szCs w:val="30"/>
          <w:bdr w:val="none" w:color="auto" w:sz="0" w:space="0"/>
          <w:lang w:val="en-US" w:eastAsia="zh-CN" w:bidi="ar"/>
        </w:rPr>
        <w:t>年</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12</w:t>
      </w:r>
      <w:r>
        <w:rPr>
          <w:rFonts w:hint="eastAsia" w:ascii="仿宋" w:hAnsi="仿宋" w:eastAsia="仿宋" w:cs="仿宋"/>
          <w:caps w:val="0"/>
          <w:color w:val="000000"/>
          <w:spacing w:val="0"/>
          <w:kern w:val="0"/>
          <w:sz w:val="30"/>
          <w:szCs w:val="30"/>
          <w:bdr w:val="none" w:color="auto" w:sz="0" w:space="0"/>
          <w:lang w:val="en-US" w:eastAsia="zh-CN" w:bidi="ar"/>
        </w:rPr>
        <w:t>月</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15</w:t>
      </w:r>
      <w:r>
        <w:rPr>
          <w:rFonts w:hint="eastAsia" w:ascii="仿宋" w:hAnsi="仿宋" w:eastAsia="仿宋" w:cs="仿宋"/>
          <w:caps w:val="0"/>
          <w:color w:val="000000"/>
          <w:spacing w:val="0"/>
          <w:kern w:val="0"/>
          <w:sz w:val="30"/>
          <w:szCs w:val="30"/>
          <w:bdr w:val="none" w:color="auto" w:sz="0" w:space="0"/>
          <w:lang w:val="en-US" w:eastAsia="zh-CN" w:bidi="ar"/>
        </w:rPr>
        <w:t>日前通过顺丰快递邮寄（或直接送）到南京大学数据管理创新研究中心（地址：江苏省苏州市虎丘区太湖大道</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1520</w:t>
      </w:r>
      <w:r>
        <w:rPr>
          <w:rFonts w:hint="eastAsia" w:ascii="仿宋" w:hAnsi="仿宋" w:eastAsia="仿宋" w:cs="仿宋"/>
          <w:caps w:val="0"/>
          <w:color w:val="000000"/>
          <w:spacing w:val="0"/>
          <w:kern w:val="0"/>
          <w:sz w:val="30"/>
          <w:szCs w:val="30"/>
          <w:bdr w:val="none" w:color="auto" w:sz="0" w:space="0"/>
          <w:lang w:val="en-US" w:eastAsia="zh-CN" w:bidi="ar"/>
        </w:rPr>
        <w:t>号南京大学（苏州东校区）南雍楼西</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415</w:t>
      </w:r>
      <w:r>
        <w:rPr>
          <w:rFonts w:hint="eastAsia" w:ascii="仿宋" w:hAnsi="仿宋" w:eastAsia="仿宋" w:cs="仿宋"/>
          <w:caps w:val="0"/>
          <w:color w:val="000000"/>
          <w:spacing w:val="0"/>
          <w:kern w:val="0"/>
          <w:sz w:val="30"/>
          <w:szCs w:val="30"/>
          <w:bdr w:val="none" w:color="auto" w:sz="0" w:space="0"/>
          <w:lang w:val="en-US" w:eastAsia="zh-CN" w:bidi="ar"/>
        </w:rPr>
        <w:t>办公室，电话：</w:t>
      </w:r>
      <w:r>
        <w:rPr>
          <w:rFonts w:hint="default" w:ascii="Times New Roman" w:hAnsi="Times New Roman" w:eastAsia="微软雅黑" w:cs="Times New Roman"/>
          <w:caps w:val="0"/>
          <w:color w:val="000000"/>
          <w:spacing w:val="0"/>
          <w:kern w:val="0"/>
          <w:sz w:val="30"/>
          <w:szCs w:val="30"/>
          <w:bdr w:val="none" w:color="auto" w:sz="0" w:space="0"/>
          <w:lang w:val="en-US" w:eastAsia="zh-CN" w:bidi="ar"/>
        </w:rPr>
        <w:t>15553151880</w:t>
      </w:r>
      <w:r>
        <w:rPr>
          <w:rFonts w:hint="eastAsia" w:ascii="仿宋" w:hAnsi="仿宋" w:eastAsia="仿宋" w:cs="仿宋"/>
          <w:caps w:val="0"/>
          <w:color w:val="000000"/>
          <w:spacing w:val="0"/>
          <w:kern w:val="0"/>
          <w:sz w:val="30"/>
          <w:szCs w:val="30"/>
          <w:bdr w:val="none" w:color="auto" w:sz="0" w:space="0"/>
          <w:lang w:val="en-US" w:eastAsia="zh-CN" w:bidi="ar"/>
        </w:rPr>
        <w:t>）。不论能否进入复试，申请材料概不退还。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如因考生个人原因未能及时寄送报名材料而导致无法参加考试，由考生本人承担责任。考生提供的所有报考材料均应真实、准确，如有弄虚作假，将取消该考生的报考资格、录取资格或入学资格。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三、材料审核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．材料筛选一般在</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12</w:t>
      </w:r>
      <w:r>
        <w:rPr>
          <w:rFonts w:hint="eastAsia" w:ascii="仿宋" w:hAnsi="仿宋" w:eastAsia="仿宋" w:cs="仿宋"/>
          <w:caps w:val="0"/>
          <w:color w:val="454545"/>
          <w:spacing w:val="0"/>
          <w:kern w:val="0"/>
          <w:sz w:val="30"/>
          <w:szCs w:val="30"/>
          <w:bdr w:val="none" w:color="auto" w:sz="0" w:space="0"/>
          <w:lang w:val="en-US" w:eastAsia="zh-CN" w:bidi="ar"/>
        </w:rPr>
        <w:t>月下旬至</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月上旬之间完成。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．研究综合素质分由审核小组进行评分。审核小组由中心邀请不同研究方向的教师组成，由一名博导担任组长。专业研究潜力分由导师进行评分。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．各项评分（总分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100</w:t>
      </w:r>
      <w:r>
        <w:rPr>
          <w:rFonts w:hint="eastAsia" w:ascii="仿宋" w:hAnsi="仿宋" w:eastAsia="仿宋" w:cs="仿宋"/>
          <w:caps w:val="0"/>
          <w:color w:val="454545"/>
          <w:spacing w:val="0"/>
          <w:kern w:val="0"/>
          <w:sz w:val="30"/>
          <w:szCs w:val="30"/>
          <w:bdr w:val="none" w:color="auto" w:sz="0" w:space="0"/>
          <w:lang w:val="en-US" w:eastAsia="zh-CN" w:bidi="ar"/>
        </w:rPr>
        <w:t>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分合格，评分低于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不得进入复试环节）如下。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研究综合素质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）学术经历（满分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本硕毕业学校、所学专业与报考专业的关联程度、参与课题及调研情况、与本专业有关的学术培训、学术会议的参与、境外交流情况等；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）外语水平（满分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在申请条件所提出的外语水平基础上考核获得各类语言考试证书的考试分数、等级等；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）代表性成果（满分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依据代表性成果的质量进行评价，总分不超过</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专业研究潜力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）研究计划（满分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根据报考考生提交的研究计划与本学科的相关程度、所选主题的前沿性、研究的必要性、可行性等方面进行评分；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）导师评价（满分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根据导师的研究方向、在研项目与考生研究基础进行综合评价。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w:t>
      </w:r>
      <w:r>
        <w:rPr>
          <w:rFonts w:hint="eastAsia" w:ascii="仿宋" w:hAnsi="仿宋" w:eastAsia="仿宋" w:cs="仿宋"/>
          <w:caps w:val="0"/>
          <w:color w:val="454545"/>
          <w:spacing w:val="0"/>
          <w:kern w:val="0"/>
          <w:sz w:val="30"/>
          <w:szCs w:val="30"/>
          <w:bdr w:val="none" w:color="auto" w:sz="0" w:space="0"/>
          <w:lang w:val="en-US" w:eastAsia="zh-CN" w:bidi="ar"/>
        </w:rPr>
        <w:t>．按照五项得分加总对各位申请者进行排序，在每位导师名下按总分从高到低选出</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到</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w:t>
      </w:r>
      <w:r>
        <w:rPr>
          <w:rFonts w:hint="eastAsia" w:ascii="仿宋" w:hAnsi="仿宋" w:eastAsia="仿宋" w:cs="仿宋"/>
          <w:caps w:val="0"/>
          <w:color w:val="454545"/>
          <w:spacing w:val="0"/>
          <w:kern w:val="0"/>
          <w:sz w:val="30"/>
          <w:szCs w:val="30"/>
          <w:bdr w:val="none" w:color="auto" w:sz="0" w:space="0"/>
          <w:lang w:val="en-US" w:eastAsia="zh-CN" w:bidi="ar"/>
        </w:rPr>
        <w:t>名（报名人数不足的按实际情况考虑）申请者进入复试环节。筛选结果会在信息管理学院主页公布，请申请者多加关注。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w:t>
      </w:r>
      <w:r>
        <w:rPr>
          <w:rFonts w:hint="eastAsia" w:ascii="仿宋" w:hAnsi="仿宋" w:eastAsia="仿宋" w:cs="仿宋"/>
          <w:caps w:val="0"/>
          <w:color w:val="454545"/>
          <w:spacing w:val="0"/>
          <w:kern w:val="0"/>
          <w:sz w:val="30"/>
          <w:szCs w:val="30"/>
          <w:bdr w:val="none" w:color="auto" w:sz="0" w:space="0"/>
          <w:lang w:val="en-US" w:eastAsia="zh-CN" w:bidi="ar"/>
        </w:rPr>
        <w:t>．根据研究生院招生政策，</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年博士报名工作结束后，不再允许考生转换导师或专业。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1. </w:t>
      </w:r>
      <w:r>
        <w:rPr>
          <w:rFonts w:hint="eastAsia" w:ascii="仿宋" w:hAnsi="仿宋" w:eastAsia="仿宋" w:cs="仿宋"/>
          <w:caps w:val="0"/>
          <w:color w:val="454545"/>
          <w:spacing w:val="0"/>
          <w:kern w:val="0"/>
          <w:sz w:val="30"/>
          <w:szCs w:val="30"/>
          <w:bdr w:val="none" w:color="auto" w:sz="0" w:space="0"/>
          <w:lang w:val="en-US" w:eastAsia="zh-CN" w:bidi="ar"/>
        </w:rPr>
        <w:t>复试将包括笔试和面试，一般在</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月中旬到</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月中旬之间完成。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．笔试部分：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）专业英语翻译，包括英译汉与汉译英两个部分，满分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100</w:t>
      </w:r>
      <w:r>
        <w:rPr>
          <w:rFonts w:hint="eastAsia" w:ascii="仿宋" w:hAnsi="仿宋" w:eastAsia="仿宋" w:cs="仿宋"/>
          <w:caps w:val="0"/>
          <w:color w:val="454545"/>
          <w:spacing w:val="0"/>
          <w:kern w:val="0"/>
          <w:sz w:val="30"/>
          <w:szCs w:val="30"/>
          <w:bdr w:val="none" w:color="auto" w:sz="0" w:space="0"/>
          <w:lang w:val="en-US" w:eastAsia="zh-CN" w:bidi="ar"/>
        </w:rPr>
        <w:t>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分及格，考核时间</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个小时。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）专业基础考核，由各二级学科自行命题，满分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100</w:t>
      </w:r>
      <w:r>
        <w:rPr>
          <w:rFonts w:hint="eastAsia" w:ascii="仿宋" w:hAnsi="仿宋" w:eastAsia="仿宋" w:cs="仿宋"/>
          <w:caps w:val="0"/>
          <w:color w:val="454545"/>
          <w:spacing w:val="0"/>
          <w:kern w:val="0"/>
          <w:sz w:val="30"/>
          <w:szCs w:val="30"/>
          <w:bdr w:val="none" w:color="auto" w:sz="0" w:space="0"/>
          <w:lang w:val="en-US" w:eastAsia="zh-CN" w:bidi="ar"/>
        </w:rPr>
        <w:t>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分及格，考核时间</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个小时。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笔试任何一科不及格，均不予录取。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．面试部分：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w:t>
      </w:r>
      <w:r>
        <w:rPr>
          <w:rFonts w:hint="eastAsia" w:ascii="仿宋" w:hAnsi="仿宋" w:eastAsia="仿宋" w:cs="仿宋"/>
          <w:caps w:val="0"/>
          <w:color w:val="454545"/>
          <w:spacing w:val="0"/>
          <w:kern w:val="0"/>
          <w:sz w:val="30"/>
          <w:szCs w:val="30"/>
          <w:bdr w:val="none" w:color="auto" w:sz="0" w:space="0"/>
          <w:lang w:val="en-US" w:eastAsia="zh-CN" w:bidi="ar"/>
        </w:rPr>
        <w:t>）每名考生面试总时长约为</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分钟，包括个人陈述</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w:t>
      </w:r>
      <w:r>
        <w:rPr>
          <w:rFonts w:hint="eastAsia" w:ascii="仿宋" w:hAnsi="仿宋" w:eastAsia="仿宋" w:cs="仿宋"/>
          <w:caps w:val="0"/>
          <w:color w:val="454545"/>
          <w:spacing w:val="0"/>
          <w:kern w:val="0"/>
          <w:sz w:val="30"/>
          <w:szCs w:val="30"/>
          <w:bdr w:val="none" w:color="auto" w:sz="0" w:space="0"/>
          <w:lang w:val="en-US" w:eastAsia="zh-CN" w:bidi="ar"/>
        </w:rPr>
        <w:t>分钟，问答环节</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w:t>
      </w:r>
      <w:r>
        <w:rPr>
          <w:rFonts w:hint="eastAsia" w:ascii="仿宋" w:hAnsi="仿宋" w:eastAsia="仿宋" w:cs="仿宋"/>
          <w:caps w:val="0"/>
          <w:color w:val="454545"/>
          <w:spacing w:val="0"/>
          <w:kern w:val="0"/>
          <w:sz w:val="30"/>
          <w:szCs w:val="30"/>
          <w:bdr w:val="none" w:color="auto" w:sz="0" w:space="0"/>
          <w:lang w:val="en-US" w:eastAsia="zh-CN" w:bidi="ar"/>
        </w:rPr>
        <w:t>分钟。面试中要对申请者的学术水平和思想政治素质、品德进行考核。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思想政治素质和品德考核内容包括政治态度、思想表现、道德品质、遵纪守法等方面，特别注重考查申请者的科学精神、学术道德、专业伦理、诚实守信等方面的情况。对于思想品德考核不合格者不予录取。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学术水平包括专业基础、接受学科训练基本情况、硕士论文或发表文章的主要内容（与报考专业相关）、对所报考专业和导师的了解、拟定博士期间的研究计划等；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w:t>
      </w:r>
      <w:r>
        <w:rPr>
          <w:rFonts w:hint="eastAsia" w:ascii="仿宋" w:hAnsi="仿宋" w:eastAsia="仿宋" w:cs="仿宋"/>
          <w:caps w:val="0"/>
          <w:color w:val="454545"/>
          <w:spacing w:val="0"/>
          <w:kern w:val="0"/>
          <w:sz w:val="30"/>
          <w:szCs w:val="30"/>
          <w:bdr w:val="none" w:color="auto" w:sz="0" w:space="0"/>
          <w:lang w:val="en-US" w:eastAsia="zh-CN" w:bidi="ar"/>
        </w:rPr>
        <w:t>）考核成员（不少于</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w:t>
      </w:r>
      <w:r>
        <w:rPr>
          <w:rFonts w:hint="eastAsia" w:ascii="仿宋" w:hAnsi="仿宋" w:eastAsia="仿宋" w:cs="仿宋"/>
          <w:caps w:val="0"/>
          <w:color w:val="454545"/>
          <w:spacing w:val="0"/>
          <w:kern w:val="0"/>
          <w:sz w:val="30"/>
          <w:szCs w:val="30"/>
          <w:bdr w:val="none" w:color="auto" w:sz="0" w:space="0"/>
          <w:lang w:val="en-US" w:eastAsia="zh-CN" w:bidi="ar"/>
        </w:rPr>
        <w:t>位副教授职称及以上专家）按照专业基础（</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）、发展潜力（</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30%</w:t>
      </w:r>
      <w:r>
        <w:rPr>
          <w:rFonts w:hint="eastAsia" w:ascii="仿宋" w:hAnsi="仿宋" w:eastAsia="仿宋" w:cs="仿宋"/>
          <w:caps w:val="0"/>
          <w:color w:val="454545"/>
          <w:spacing w:val="0"/>
          <w:kern w:val="0"/>
          <w:sz w:val="30"/>
          <w:szCs w:val="30"/>
          <w:bdr w:val="none" w:color="auto" w:sz="0" w:space="0"/>
          <w:lang w:val="en-US" w:eastAsia="zh-CN" w:bidi="ar"/>
        </w:rPr>
        <w:t>）、综合素质（</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40%</w:t>
      </w:r>
      <w:r>
        <w:rPr>
          <w:rFonts w:hint="eastAsia" w:ascii="仿宋" w:hAnsi="仿宋" w:eastAsia="仿宋" w:cs="仿宋"/>
          <w:caps w:val="0"/>
          <w:color w:val="454545"/>
          <w:spacing w:val="0"/>
          <w:kern w:val="0"/>
          <w:sz w:val="30"/>
          <w:szCs w:val="30"/>
          <w:bdr w:val="none" w:color="auto" w:sz="0" w:space="0"/>
          <w:lang w:val="en-US" w:eastAsia="zh-CN" w:bidi="ar"/>
        </w:rPr>
        <w:t>）、外语水平（</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w:t>
      </w:r>
      <w:r>
        <w:rPr>
          <w:rFonts w:hint="eastAsia" w:ascii="仿宋" w:hAnsi="仿宋" w:eastAsia="仿宋" w:cs="仿宋"/>
          <w:caps w:val="0"/>
          <w:color w:val="454545"/>
          <w:spacing w:val="0"/>
          <w:kern w:val="0"/>
          <w:sz w:val="30"/>
          <w:szCs w:val="30"/>
          <w:bdr w:val="none" w:color="auto" w:sz="0" w:space="0"/>
          <w:lang w:val="en-US" w:eastAsia="zh-CN" w:bidi="ar"/>
        </w:rPr>
        <w:t>）四个方面进行评分；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3</w:t>
      </w:r>
      <w:r>
        <w:rPr>
          <w:rFonts w:hint="eastAsia" w:ascii="仿宋" w:hAnsi="仿宋" w:eastAsia="仿宋" w:cs="仿宋"/>
          <w:caps w:val="0"/>
          <w:color w:val="454545"/>
          <w:spacing w:val="0"/>
          <w:kern w:val="0"/>
          <w:sz w:val="30"/>
          <w:szCs w:val="30"/>
          <w:bdr w:val="none" w:color="auto" w:sz="0" w:space="0"/>
          <w:lang w:val="en-US" w:eastAsia="zh-CN" w:bidi="ar"/>
        </w:rPr>
        <w:t>）对考核小组成员给出的分数取平均数，满分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100</w:t>
      </w:r>
      <w:r>
        <w:rPr>
          <w:rFonts w:hint="eastAsia" w:ascii="仿宋" w:hAnsi="仿宋" w:eastAsia="仿宋" w:cs="仿宋"/>
          <w:caps w:val="0"/>
          <w:color w:val="454545"/>
          <w:spacing w:val="0"/>
          <w:kern w:val="0"/>
          <w:sz w:val="30"/>
          <w:szCs w:val="30"/>
          <w:bdr w:val="none" w:color="auto" w:sz="0" w:space="0"/>
          <w:lang w:val="en-US" w:eastAsia="zh-CN" w:bidi="ar"/>
        </w:rPr>
        <w:t>分，</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分及格，面试不及格不予录取。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w:t>
      </w:r>
      <w:r>
        <w:rPr>
          <w:rFonts w:hint="eastAsia" w:ascii="仿宋" w:hAnsi="仿宋" w:eastAsia="仿宋" w:cs="仿宋"/>
          <w:caps w:val="0"/>
          <w:color w:val="454545"/>
          <w:spacing w:val="0"/>
          <w:kern w:val="0"/>
          <w:sz w:val="30"/>
          <w:szCs w:val="30"/>
          <w:bdr w:val="none" w:color="auto" w:sz="0" w:space="0"/>
          <w:lang w:val="en-US" w:eastAsia="zh-CN" w:bidi="ar"/>
        </w:rPr>
        <w:t>．由研究生秘书根据笔试（</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40%</w:t>
      </w:r>
      <w:r>
        <w:rPr>
          <w:rFonts w:hint="eastAsia" w:ascii="仿宋" w:hAnsi="仿宋" w:eastAsia="仿宋" w:cs="仿宋"/>
          <w:caps w:val="0"/>
          <w:color w:val="454545"/>
          <w:spacing w:val="0"/>
          <w:kern w:val="0"/>
          <w:sz w:val="30"/>
          <w:szCs w:val="30"/>
          <w:bdr w:val="none" w:color="auto" w:sz="0" w:space="0"/>
          <w:lang w:val="en-US" w:eastAsia="zh-CN" w:bidi="ar"/>
        </w:rPr>
        <w:t>，每门课</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w:t>
      </w:r>
      <w:r>
        <w:rPr>
          <w:rFonts w:hint="eastAsia" w:ascii="仿宋" w:hAnsi="仿宋" w:eastAsia="仿宋" w:cs="仿宋"/>
          <w:caps w:val="0"/>
          <w:color w:val="454545"/>
          <w:spacing w:val="0"/>
          <w:kern w:val="0"/>
          <w:sz w:val="30"/>
          <w:szCs w:val="30"/>
          <w:bdr w:val="none" w:color="auto" w:sz="0" w:space="0"/>
          <w:lang w:val="en-US" w:eastAsia="zh-CN" w:bidi="ar"/>
        </w:rPr>
        <w:t>）和面试（</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60%</w:t>
      </w:r>
      <w:r>
        <w:rPr>
          <w:rFonts w:hint="eastAsia" w:ascii="仿宋" w:hAnsi="仿宋" w:eastAsia="仿宋" w:cs="仿宋"/>
          <w:caps w:val="0"/>
          <w:color w:val="454545"/>
          <w:spacing w:val="0"/>
          <w:kern w:val="0"/>
          <w:sz w:val="30"/>
          <w:szCs w:val="30"/>
          <w:bdr w:val="none" w:color="auto" w:sz="0" w:space="0"/>
          <w:lang w:val="en-US" w:eastAsia="zh-CN" w:bidi="ar"/>
        </w:rPr>
        <w:t>）计算出综合得分，导师根据总分及面试表现等方面确定最终录取人选。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default" w:ascii="Times New Roman" w:hAnsi="Times New Roman" w:eastAsia="微软雅黑" w:cs="Times New Roman"/>
          <w:caps w:val="0"/>
          <w:color w:val="454545"/>
          <w:spacing w:val="0"/>
          <w:kern w:val="0"/>
          <w:sz w:val="30"/>
          <w:szCs w:val="30"/>
          <w:bdr w:val="none" w:color="auto" w:sz="0" w:space="0"/>
          <w:lang w:val="en-US" w:eastAsia="zh-CN" w:bidi="ar"/>
        </w:rPr>
        <w:t>5</w:t>
      </w:r>
      <w:r>
        <w:rPr>
          <w:rFonts w:hint="eastAsia" w:ascii="仿宋" w:hAnsi="仿宋" w:eastAsia="仿宋" w:cs="仿宋"/>
          <w:caps w:val="0"/>
          <w:color w:val="454545"/>
          <w:spacing w:val="0"/>
          <w:kern w:val="0"/>
          <w:sz w:val="30"/>
          <w:szCs w:val="30"/>
          <w:bdr w:val="none" w:color="auto" w:sz="0" w:space="0"/>
          <w:lang w:val="en-US" w:eastAsia="zh-CN" w:bidi="ar"/>
        </w:rPr>
        <w:t>．笔试、面试成绩会在信息管理学院主页公布，请申请者多加关注。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本中心根据考生的思想品德考核结果、综合成绩等，结合本中心具体工作进程，在</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招生计划内按照“择优录取、宁缺毋滥”原则确定中心拟录取名单，并上报研究生院招生办公室。若有考生放弃拟录取资格，在学校规定时间内可结合导师意见根据综合成绩顺延录取，相关名单须经中心研究生招生领导小组审核并上报研究生院招生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年博士研究生拟录取名单经南京大学研究生招生工作领导小组审定，于南京大学研究生招生网公示，公示期为</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10</w:t>
      </w:r>
      <w:r>
        <w:rPr>
          <w:rFonts w:hint="eastAsia" w:ascii="仿宋" w:hAnsi="仿宋" w:eastAsia="仿宋" w:cs="仿宋"/>
          <w:caps w:val="0"/>
          <w:color w:val="454545"/>
          <w:spacing w:val="0"/>
          <w:kern w:val="0"/>
          <w:sz w:val="30"/>
          <w:szCs w:val="30"/>
          <w:bdr w:val="none" w:color="auto" w:sz="0" w:space="0"/>
          <w:lang w:val="en-US" w:eastAsia="zh-CN" w:bidi="ar"/>
        </w:rPr>
        <w:t>个工作日。公示结束后，拟录取名单将上报教育部审核，正式录取名单以教育部审核结果为准。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学校经体检、政审、调档等流程后，向手续完备的拟录取新生发放录取通知书。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六、信息公开及监督保障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本中心研究生招生领导小组对博士生招考工作进行直接领导和全过程监察督导。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本中心依规做好信息公开工作，在院系网站上公布申请考核实施细则、材料审核结果、所有参加复试考生的笔试成绩、面试成绩、综合成绩等信息。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如考生对本中心博士研究生招考有任何疑问，请及时与我中心联系。申诉联系人：夏老师；邮箱：</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xyk@nju.edu.cn</w:t>
      </w:r>
      <w:r>
        <w:rPr>
          <w:rFonts w:hint="eastAsia" w:ascii="仿宋" w:hAnsi="仿宋" w:eastAsia="仿宋" w:cs="仿宋"/>
          <w:caps w:val="0"/>
          <w:color w:val="454545"/>
          <w:spacing w:val="0"/>
          <w:kern w:val="0"/>
          <w:sz w:val="30"/>
          <w:szCs w:val="3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1. 考生在报名前请务必仔细阅读本细则及南京大学研究生招生网（</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https://yzb.nju.edu.cn/main.htm</w:t>
      </w:r>
      <w:r>
        <w:rPr>
          <w:rFonts w:hint="eastAsia" w:ascii="仿宋" w:hAnsi="仿宋" w:eastAsia="仿宋" w:cs="仿宋"/>
          <w:caps w:val="0"/>
          <w:color w:val="454545"/>
          <w:spacing w:val="0"/>
          <w:kern w:val="0"/>
          <w:sz w:val="30"/>
          <w:szCs w:val="30"/>
          <w:bdr w:val="none" w:color="auto" w:sz="0" w:space="0"/>
          <w:lang w:val="en-US" w:eastAsia="zh-CN" w:bidi="ar"/>
        </w:rPr>
        <w:t>）公布的《南京大学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年博士研究生招生章程》《南京大学</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年博士研究生招生专业目录》及网上报名须知等。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2. “跨学科博士项目”招生计划单列，由学校统筹录取。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3. </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2024</w:t>
      </w:r>
      <w:r>
        <w:rPr>
          <w:rFonts w:hint="eastAsia" w:ascii="仿宋" w:hAnsi="仿宋" w:eastAsia="仿宋" w:cs="仿宋"/>
          <w:caps w:val="0"/>
          <w:color w:val="454545"/>
          <w:spacing w:val="0"/>
          <w:kern w:val="0"/>
          <w:sz w:val="30"/>
          <w:szCs w:val="30"/>
          <w:bdr w:val="none" w:color="auto" w:sz="0" w:space="0"/>
          <w:lang w:val="en-US" w:eastAsia="zh-CN" w:bidi="ar"/>
        </w:rPr>
        <w:t>年我校具体专项计划以教育部下达为准。若国家出台新的研究生招生政策或招生专项，我校将做相应调整，并及时在“南京大学研究生招生网”予以公布。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4. 其他未尽事宜，以教育部最新文件政策为准。请考生随时留意关注“南京大学研究生招生网”和信息管理学院网站的最新通知。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5. 本细则由南京大学数据管理创新研究中心负责解释。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0"/>
        <w:jc w:val="both"/>
        <w:rPr>
          <w:rFonts w:hint="eastAsia" w:ascii="微软雅黑" w:hAnsi="微软雅黑" w:eastAsia="微软雅黑" w:cs="微软雅黑"/>
          <w:caps w:val="0"/>
          <w:color w:val="454545"/>
          <w:spacing w:val="0"/>
          <w:sz w:val="21"/>
          <w:szCs w:val="21"/>
        </w:rPr>
      </w:pPr>
      <w:r>
        <w:rPr>
          <w:rStyle w:val="8"/>
          <w:rFonts w:hint="eastAsia" w:ascii="微软雅黑" w:hAnsi="微软雅黑" w:eastAsia="微软雅黑" w:cs="微软雅黑"/>
          <w:caps w:val="0"/>
          <w:color w:val="454545"/>
          <w:spacing w:val="0"/>
          <w:kern w:val="0"/>
          <w:sz w:val="30"/>
          <w:szCs w:val="30"/>
          <w:bdr w:val="none" w:color="auto" w:sz="0" w:space="0"/>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联系人：巴老师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通信地址：</w:t>
      </w:r>
      <w:bookmarkStart w:id="0" w:name="_Hlk150896456"/>
      <w:r>
        <w:rPr>
          <w:rFonts w:hint="eastAsia" w:ascii="仿宋" w:hAnsi="仿宋" w:eastAsia="仿宋" w:cs="仿宋"/>
          <w:caps w:val="0"/>
          <w:color w:val="454545"/>
          <w:spacing w:val="0"/>
          <w:kern w:val="0"/>
          <w:sz w:val="30"/>
          <w:szCs w:val="30"/>
          <w:u w:val="none"/>
          <w:bdr w:val="none" w:color="auto" w:sz="0" w:space="0"/>
          <w:lang w:val="en-US" w:eastAsia="zh-CN" w:bidi="ar"/>
        </w:rPr>
        <w:t>江苏省苏州市虎丘区太湖大道</w:t>
      </w:r>
      <w:bookmarkEnd w:id="0"/>
      <w:r>
        <w:rPr>
          <w:rFonts w:hint="default" w:ascii="Times New Roman" w:hAnsi="Times New Roman" w:eastAsia="微软雅黑" w:cs="Times New Roman"/>
          <w:caps w:val="0"/>
          <w:color w:val="454545"/>
          <w:spacing w:val="0"/>
          <w:kern w:val="0"/>
          <w:sz w:val="30"/>
          <w:szCs w:val="30"/>
          <w:bdr w:val="none" w:color="auto" w:sz="0" w:space="0"/>
          <w:lang w:val="en-US" w:eastAsia="zh-CN" w:bidi="ar"/>
        </w:rPr>
        <w:t>1520</w:t>
      </w:r>
      <w:r>
        <w:rPr>
          <w:rFonts w:hint="eastAsia" w:ascii="仿宋" w:hAnsi="仿宋" w:eastAsia="仿宋" w:cs="仿宋"/>
          <w:caps w:val="0"/>
          <w:color w:val="454545"/>
          <w:spacing w:val="0"/>
          <w:kern w:val="0"/>
          <w:sz w:val="30"/>
          <w:szCs w:val="30"/>
          <w:bdr w:val="none" w:color="auto" w:sz="0" w:space="0"/>
          <w:lang w:val="en-US" w:eastAsia="zh-CN" w:bidi="ar"/>
        </w:rPr>
        <w:t>号南京大学（苏州东校区）南雍楼西</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415</w:t>
      </w:r>
      <w:r>
        <w:rPr>
          <w:rFonts w:hint="eastAsia" w:ascii="仿宋" w:hAnsi="仿宋" w:eastAsia="仿宋" w:cs="仿宋"/>
          <w:caps w:val="0"/>
          <w:color w:val="454545"/>
          <w:spacing w:val="0"/>
          <w:kern w:val="0"/>
          <w:sz w:val="30"/>
          <w:szCs w:val="30"/>
          <w:bdr w:val="none" w:color="auto" w:sz="0" w:space="0"/>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邮编：</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215163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95" w:lineRule="atLeast"/>
        <w:ind w:left="0" w:right="0" w:firstLine="600"/>
        <w:jc w:val="both"/>
        <w:rPr>
          <w:rFonts w:hint="eastAsia" w:ascii="微软雅黑" w:hAnsi="微软雅黑" w:eastAsia="微软雅黑" w:cs="微软雅黑"/>
          <w:caps w:val="0"/>
          <w:color w:val="454545"/>
          <w:spacing w:val="0"/>
          <w:sz w:val="21"/>
          <w:szCs w:val="21"/>
        </w:rPr>
      </w:pPr>
      <w:r>
        <w:rPr>
          <w:rFonts w:hint="eastAsia" w:ascii="仿宋" w:hAnsi="仿宋" w:eastAsia="仿宋" w:cs="仿宋"/>
          <w:caps w:val="0"/>
          <w:color w:val="454545"/>
          <w:spacing w:val="0"/>
          <w:kern w:val="0"/>
          <w:sz w:val="30"/>
          <w:szCs w:val="30"/>
          <w:bdr w:val="none" w:color="auto" w:sz="0" w:space="0"/>
          <w:lang w:val="en-US" w:eastAsia="zh-CN" w:bidi="ar"/>
        </w:rPr>
        <w:t>邮箱：</w:t>
      </w:r>
      <w:r>
        <w:rPr>
          <w:rFonts w:hint="default" w:ascii="Times New Roman" w:hAnsi="Times New Roman" w:eastAsia="微软雅黑" w:cs="Times New Roman"/>
          <w:caps w:val="0"/>
          <w:color w:val="454545"/>
          <w:spacing w:val="0"/>
          <w:kern w:val="0"/>
          <w:sz w:val="30"/>
          <w:szCs w:val="30"/>
          <w:bdr w:val="none" w:color="auto" w:sz="0" w:space="0"/>
          <w:lang w:val="en-US" w:eastAsia="zh-CN" w:bidi="ar"/>
        </w:rPr>
        <w:t>bazhichaoty@nju.edu.cn</w:t>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0CB56867"/>
    <w:rsid w:val="10EB1450"/>
    <w:rsid w:val="13553E48"/>
    <w:rsid w:val="14206D94"/>
    <w:rsid w:val="1C6F4FB4"/>
    <w:rsid w:val="21A60DC4"/>
    <w:rsid w:val="230B610D"/>
    <w:rsid w:val="259A1C3E"/>
    <w:rsid w:val="29637A76"/>
    <w:rsid w:val="39CD2389"/>
    <w:rsid w:val="487D7A79"/>
    <w:rsid w:val="55161382"/>
    <w:rsid w:val="5F942D12"/>
    <w:rsid w:val="66302AB4"/>
    <w:rsid w:val="667557A7"/>
    <w:rsid w:val="749B3E5E"/>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5E98DED4D660468EB8BE210D7A3A6F36_13</vt:lpwstr>
  </property>
</Properties>
</file>