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D1513" w14:textId="2EDEFB89" w:rsidR="00E24C5E" w:rsidRDefault="000524AA">
      <w:pPr>
        <w:spacing w:line="560" w:lineRule="exact"/>
        <w:ind w:rightChars="-342" w:right="-718"/>
        <w:jc w:val="center"/>
        <w:rPr>
          <w:rFonts w:ascii="仿宋" w:eastAsia="仿宋" w:hAnsi="仿宋" w:cs="楷体_GB2312"/>
          <w:b/>
          <w:color w:val="000000" w:themeColor="text1"/>
          <w:sz w:val="40"/>
          <w:szCs w:val="24"/>
        </w:rPr>
      </w:pPr>
      <w:r>
        <w:rPr>
          <w:rFonts w:ascii="仿宋" w:eastAsia="仿宋" w:hAnsi="仿宋" w:cs="楷体_GB2312" w:hint="eastAsia"/>
          <w:b/>
          <w:color w:val="000000" w:themeColor="text1"/>
          <w:sz w:val="40"/>
          <w:szCs w:val="24"/>
        </w:rPr>
        <w:t>中国农业大学2027年各</w:t>
      </w:r>
      <w:r>
        <w:rPr>
          <w:rFonts w:ascii="仿宋" w:eastAsia="仿宋" w:hAnsi="仿宋" w:cs="Calibri" w:hint="eastAsia"/>
          <w:b/>
          <w:color w:val="000000" w:themeColor="text1"/>
          <w:sz w:val="40"/>
          <w:szCs w:val="24"/>
        </w:rPr>
        <w:t>招生院系对报考博士生</w:t>
      </w:r>
      <w:r>
        <w:rPr>
          <w:rFonts w:ascii="仿宋" w:eastAsia="仿宋" w:hAnsi="仿宋" w:cs="楷体_GB2312" w:hint="eastAsia"/>
          <w:b/>
          <w:color w:val="000000" w:themeColor="text1"/>
          <w:sz w:val="40"/>
          <w:szCs w:val="24"/>
        </w:rPr>
        <w:t>英语水平的基本要求</w:t>
      </w:r>
    </w:p>
    <w:p w14:paraId="20645C46" w14:textId="77777777" w:rsidR="00E24C5E" w:rsidRDefault="00E24C5E">
      <w:pPr>
        <w:spacing w:line="560" w:lineRule="exact"/>
        <w:ind w:rightChars="-342" w:right="-718"/>
        <w:jc w:val="center"/>
        <w:rPr>
          <w:rFonts w:ascii="仿宋_GB2312" w:eastAsia="仿宋_GB2312" w:hAnsi="宋体" w:cs="楷体_GB2312"/>
          <w:b/>
          <w:color w:val="000000" w:themeColor="text1"/>
          <w:sz w:val="32"/>
          <w:szCs w:val="24"/>
        </w:rPr>
      </w:pPr>
    </w:p>
    <w:p w14:paraId="145460EA" w14:textId="77777777" w:rsidR="00E24C5E" w:rsidRDefault="000524AA">
      <w:pPr>
        <w:ind w:firstLineChars="300" w:firstLine="632"/>
        <w:jc w:val="left"/>
        <w:rPr>
          <w:rFonts w:ascii="仿宋" w:eastAsia="仿宋" w:hAnsi="仿宋" w:cs="仿宋_GB2312"/>
          <w:b/>
          <w:color w:val="000000" w:themeColor="text1"/>
          <w:szCs w:val="21"/>
        </w:rPr>
      </w:pPr>
      <w:r>
        <w:rPr>
          <w:rFonts w:ascii="仿宋" w:eastAsia="仿宋" w:hAnsi="仿宋" w:cs="仿宋_GB2312" w:hint="eastAsia"/>
          <w:b/>
          <w:color w:val="000000" w:themeColor="text1"/>
          <w:szCs w:val="21"/>
        </w:rPr>
        <w:t>说明：</w:t>
      </w:r>
    </w:p>
    <w:p w14:paraId="7BD57B3C" w14:textId="1B8D887E" w:rsidR="00E24C5E" w:rsidRDefault="000524AA">
      <w:pPr>
        <w:ind w:firstLineChars="300" w:firstLine="630"/>
        <w:jc w:val="left"/>
        <w:rPr>
          <w:rFonts w:ascii="仿宋" w:eastAsia="仿宋" w:hAnsi="仿宋" w:cs="仿宋_GB2312"/>
          <w:color w:val="000000" w:themeColor="text1"/>
          <w:szCs w:val="21"/>
        </w:rPr>
      </w:pPr>
      <w:r>
        <w:rPr>
          <w:rFonts w:ascii="仿宋" w:eastAsia="仿宋" w:hAnsi="仿宋" w:cs="仿宋_GB2312" w:hint="eastAsia"/>
          <w:color w:val="000000" w:themeColor="text1"/>
          <w:szCs w:val="21"/>
        </w:rPr>
        <w:t>1.成绩有效年限为</w:t>
      </w:r>
      <w:r>
        <w:rPr>
          <w:rFonts w:ascii="仿宋" w:eastAsia="仿宋" w:hAnsi="仿宋" w:cs="仿宋_GB2312"/>
          <w:b/>
          <w:color w:val="FF0000"/>
          <w:szCs w:val="21"/>
        </w:rPr>
        <w:t>2021</w:t>
      </w:r>
      <w:r>
        <w:rPr>
          <w:rFonts w:ascii="仿宋" w:eastAsia="仿宋" w:hAnsi="仿宋" w:cs="仿宋_GB2312" w:hint="eastAsia"/>
          <w:b/>
          <w:color w:val="FF0000"/>
          <w:szCs w:val="21"/>
        </w:rPr>
        <w:t>年1</w:t>
      </w:r>
      <w:r>
        <w:rPr>
          <w:rFonts w:ascii="仿宋" w:eastAsia="仿宋" w:hAnsi="仿宋" w:cs="仿宋_GB2312"/>
          <w:b/>
          <w:color w:val="FF0000"/>
          <w:szCs w:val="21"/>
        </w:rPr>
        <w:t>0</w:t>
      </w:r>
      <w:r>
        <w:rPr>
          <w:rFonts w:ascii="仿宋" w:eastAsia="仿宋" w:hAnsi="仿宋" w:cs="仿宋_GB2312" w:hint="eastAsia"/>
          <w:b/>
          <w:color w:val="FF0000"/>
          <w:szCs w:val="21"/>
        </w:rPr>
        <w:t>月及以后，满足招生单位公布的其中一项英语成绩要求即可（其他要求详见备注）；</w:t>
      </w:r>
    </w:p>
    <w:p w14:paraId="04169B1F" w14:textId="77777777" w:rsidR="00E24C5E" w:rsidRDefault="000524AA">
      <w:pPr>
        <w:ind w:firstLineChars="300" w:firstLine="630"/>
        <w:jc w:val="left"/>
        <w:rPr>
          <w:rFonts w:ascii="仿宋" w:eastAsia="仿宋" w:hAnsi="仿宋" w:cs="仿宋_GB2312"/>
          <w:color w:val="000000" w:themeColor="text1"/>
          <w:szCs w:val="21"/>
        </w:rPr>
      </w:pPr>
      <w:r>
        <w:rPr>
          <w:rFonts w:ascii="仿宋" w:eastAsia="仿宋" w:hAnsi="仿宋" w:cs="仿宋_GB2312" w:hint="eastAsia"/>
          <w:color w:val="000000" w:themeColor="text1"/>
          <w:szCs w:val="21"/>
        </w:rPr>
        <w:t>2.本科至硕士连续在读应届毕业生，在读期间的四、六级等英语成绩不受时间限制；</w:t>
      </w:r>
    </w:p>
    <w:p w14:paraId="7249AAE2" w14:textId="1FBA0C63" w:rsidR="00E24C5E" w:rsidRDefault="000524AA">
      <w:pPr>
        <w:ind w:firstLineChars="400" w:firstLine="840"/>
        <w:jc w:val="left"/>
        <w:rPr>
          <w:rFonts w:ascii="仿宋" w:eastAsia="仿宋" w:hAnsi="仿宋" w:cs="仿宋_GB2312"/>
          <w:color w:val="000000" w:themeColor="text1"/>
          <w:szCs w:val="21"/>
        </w:rPr>
      </w:pPr>
      <w:r>
        <w:rPr>
          <w:rFonts w:ascii="仿宋" w:eastAsia="仿宋" w:hAnsi="仿宋" w:cs="仿宋_GB2312" w:hint="eastAsia"/>
          <w:color w:val="000000" w:themeColor="text1"/>
          <w:szCs w:val="21"/>
        </w:rPr>
        <w:t>“本科至硕士连续在读应届毕业生”指本科毕业当年继续攻读硕士，硕士应为2027年应届毕业生；</w:t>
      </w:r>
    </w:p>
    <w:p w14:paraId="0F2D89E7" w14:textId="77777777" w:rsidR="00E24C5E" w:rsidRDefault="000524AA">
      <w:pPr>
        <w:ind w:firstLineChars="300" w:firstLine="630"/>
        <w:jc w:val="left"/>
        <w:rPr>
          <w:rFonts w:ascii="仿宋" w:eastAsia="仿宋" w:hAnsi="仿宋" w:cs="仿宋_GB2312"/>
          <w:color w:val="000000" w:themeColor="text1"/>
          <w:szCs w:val="21"/>
        </w:rPr>
      </w:pPr>
      <w:r>
        <w:rPr>
          <w:rFonts w:ascii="仿宋" w:eastAsia="仿宋" w:hAnsi="仿宋" w:cs="仿宋_GB2312" w:hint="eastAsia"/>
          <w:color w:val="000000" w:themeColor="text1"/>
          <w:szCs w:val="21"/>
        </w:rPr>
        <w:t>3.表格中所示“/”为不接受此项成绩；</w:t>
      </w:r>
    </w:p>
    <w:p w14:paraId="611028AD" w14:textId="77777777" w:rsidR="00E24C5E" w:rsidRDefault="000524AA">
      <w:pPr>
        <w:ind w:firstLineChars="300" w:firstLine="630"/>
        <w:jc w:val="left"/>
        <w:rPr>
          <w:rFonts w:ascii="仿宋" w:eastAsia="仿宋" w:hAnsi="仿宋" w:cs="仿宋_GB2312"/>
          <w:color w:val="000000" w:themeColor="text1"/>
          <w:szCs w:val="21"/>
        </w:rPr>
      </w:pPr>
      <w:r>
        <w:rPr>
          <w:rFonts w:ascii="仿宋" w:eastAsia="仿宋" w:hAnsi="仿宋" w:cs="仿宋_GB2312" w:hint="eastAsia"/>
          <w:color w:val="000000" w:themeColor="text1"/>
          <w:szCs w:val="21"/>
        </w:rPr>
        <w:t>4.WSK（PETS-5）笔试总分60分以上(含60分)，口试3分以上(含3分)为合格；</w:t>
      </w:r>
    </w:p>
    <w:p w14:paraId="221F14DD" w14:textId="3F79F7CC" w:rsidR="00E24C5E" w:rsidRDefault="000524AA">
      <w:pPr>
        <w:ind w:firstLineChars="300" w:firstLine="630"/>
        <w:jc w:val="left"/>
        <w:rPr>
          <w:rFonts w:ascii="仿宋" w:eastAsia="仿宋" w:hAnsi="仿宋" w:cs="仿宋_GB2312"/>
          <w:color w:val="000000" w:themeColor="text1"/>
          <w:szCs w:val="21"/>
        </w:rPr>
      </w:pPr>
      <w:r>
        <w:rPr>
          <w:rFonts w:ascii="仿宋" w:eastAsia="仿宋" w:hAnsi="仿宋" w:cs="仿宋_GB2312" w:hint="eastAsia"/>
          <w:color w:val="000000" w:themeColor="text1"/>
          <w:szCs w:val="21"/>
        </w:rPr>
        <w:t xml:space="preserve"> </w:t>
      </w:r>
      <w:r>
        <w:rPr>
          <w:rFonts w:ascii="仿宋" w:eastAsia="仿宋" w:hAnsi="仿宋" w:cs="仿宋_GB2312"/>
          <w:color w:val="000000" w:themeColor="text1"/>
          <w:szCs w:val="21"/>
        </w:rPr>
        <w:t xml:space="preserve"> </w:t>
      </w:r>
      <w:r>
        <w:rPr>
          <w:rFonts w:ascii="仿宋" w:eastAsia="仿宋" w:hAnsi="仿宋" w:cs="仿宋_GB2312" w:hint="eastAsia"/>
          <w:color w:val="000000" w:themeColor="text1"/>
          <w:szCs w:val="21"/>
        </w:rPr>
        <w:t>TOEFL新版成绩要求4.0分以上（含4.0分），2</w:t>
      </w:r>
      <w:r>
        <w:rPr>
          <w:rFonts w:ascii="仿宋" w:eastAsia="仿宋" w:hAnsi="仿宋" w:cs="仿宋_GB2312"/>
          <w:color w:val="000000" w:themeColor="text1"/>
          <w:szCs w:val="21"/>
        </w:rPr>
        <w:t>026</w:t>
      </w:r>
      <w:r>
        <w:rPr>
          <w:rFonts w:ascii="仿宋" w:eastAsia="仿宋" w:hAnsi="仿宋" w:cs="仿宋_GB2312" w:hint="eastAsia"/>
          <w:color w:val="000000" w:themeColor="text1"/>
          <w:szCs w:val="21"/>
        </w:rPr>
        <w:t>年以前旧版成绩分数要求最低</w:t>
      </w:r>
      <w:r>
        <w:rPr>
          <w:rFonts w:ascii="仿宋" w:eastAsia="仿宋" w:hAnsi="仿宋" w:cs="仿宋_GB2312"/>
          <w:color w:val="000000" w:themeColor="text1"/>
          <w:szCs w:val="21"/>
        </w:rPr>
        <w:t>72</w:t>
      </w:r>
      <w:r>
        <w:rPr>
          <w:rFonts w:ascii="仿宋" w:eastAsia="仿宋" w:hAnsi="仿宋" w:cs="仿宋_GB2312" w:hint="eastAsia"/>
          <w:color w:val="000000" w:themeColor="text1"/>
          <w:szCs w:val="21"/>
        </w:rPr>
        <w:t>分；</w:t>
      </w:r>
    </w:p>
    <w:p w14:paraId="43E906DD" w14:textId="4524320A" w:rsidR="00E24C5E" w:rsidRDefault="000524AA">
      <w:pPr>
        <w:ind w:firstLineChars="400" w:firstLine="840"/>
        <w:jc w:val="left"/>
        <w:rPr>
          <w:rFonts w:ascii="仿宋" w:eastAsia="仿宋" w:hAnsi="仿宋" w:cs="仿宋_GB2312"/>
          <w:color w:val="000000" w:themeColor="text1"/>
          <w:szCs w:val="21"/>
        </w:rPr>
      </w:pPr>
      <w:r>
        <w:rPr>
          <w:rFonts w:ascii="仿宋" w:eastAsia="仿宋" w:hAnsi="仿宋" w:cs="仿宋_GB2312" w:hint="eastAsia"/>
          <w:color w:val="000000" w:themeColor="text1"/>
          <w:szCs w:val="21"/>
        </w:rPr>
        <w:t>GMAT新版成绩要求475分以上（含475分），</w:t>
      </w:r>
      <w:r w:rsidRPr="005661DA">
        <w:rPr>
          <w:rFonts w:ascii="仿宋" w:eastAsia="仿宋" w:hAnsi="仿宋" w:cs="仿宋_GB2312"/>
          <w:color w:val="000000" w:themeColor="text1"/>
          <w:szCs w:val="21"/>
        </w:rPr>
        <w:t>2024</w:t>
      </w:r>
      <w:r w:rsidRPr="005661DA">
        <w:rPr>
          <w:rFonts w:ascii="仿宋" w:eastAsia="仿宋" w:hAnsi="仿宋" w:cs="仿宋_GB2312" w:hint="eastAsia"/>
          <w:color w:val="000000" w:themeColor="text1"/>
          <w:szCs w:val="21"/>
        </w:rPr>
        <w:t>年</w:t>
      </w:r>
      <w:r>
        <w:rPr>
          <w:rFonts w:ascii="仿宋" w:eastAsia="仿宋" w:hAnsi="仿宋" w:cs="仿宋_GB2312" w:hint="eastAsia"/>
          <w:color w:val="000000" w:themeColor="text1"/>
          <w:szCs w:val="21"/>
        </w:rPr>
        <w:t>以前旧版成绩分数要求是480+3（其中3指综合推理成绩）；</w:t>
      </w:r>
    </w:p>
    <w:p w14:paraId="43F552CF" w14:textId="77777777" w:rsidR="00E24C5E" w:rsidRDefault="000524AA">
      <w:pPr>
        <w:ind w:firstLineChars="300" w:firstLine="630"/>
        <w:jc w:val="left"/>
        <w:rPr>
          <w:rFonts w:ascii="仿宋" w:eastAsia="仿宋" w:hAnsi="仿宋" w:cs="仿宋_GB2312"/>
          <w:color w:val="000000" w:themeColor="text1"/>
          <w:szCs w:val="21"/>
        </w:rPr>
      </w:pPr>
      <w:r>
        <w:rPr>
          <w:rFonts w:ascii="仿宋" w:eastAsia="仿宋" w:hAnsi="仿宋" w:cs="仿宋_GB2312" w:hint="eastAsia"/>
          <w:color w:val="000000" w:themeColor="text1"/>
          <w:szCs w:val="21"/>
        </w:rPr>
        <w:t>5.各类英语成绩均以考试日期为有效期起点，与成绩公布时间无关。</w:t>
      </w:r>
    </w:p>
    <w:p w14:paraId="146056F7" w14:textId="77777777" w:rsidR="00E24C5E" w:rsidRDefault="00E24C5E">
      <w:pPr>
        <w:ind w:firstLineChars="300" w:firstLine="630"/>
        <w:jc w:val="left"/>
        <w:rPr>
          <w:rFonts w:ascii="仿宋_GB2312" w:eastAsia="仿宋_GB2312" w:hAnsi="宋体" w:cs="仿宋_GB2312"/>
          <w:color w:val="000000" w:themeColor="text1"/>
          <w:szCs w:val="21"/>
        </w:rPr>
      </w:pPr>
    </w:p>
    <w:tbl>
      <w:tblPr>
        <w:tblW w:w="14800" w:type="dxa"/>
        <w:jc w:val="center"/>
        <w:tblLayout w:type="fixed"/>
        <w:tblLook w:val="04A0" w:firstRow="1" w:lastRow="0" w:firstColumn="1" w:lastColumn="0" w:noHBand="0" w:noVBand="1"/>
      </w:tblPr>
      <w:tblGrid>
        <w:gridCol w:w="1360"/>
        <w:gridCol w:w="840"/>
        <w:gridCol w:w="840"/>
        <w:gridCol w:w="840"/>
        <w:gridCol w:w="840"/>
        <w:gridCol w:w="840"/>
        <w:gridCol w:w="945"/>
        <w:gridCol w:w="1260"/>
        <w:gridCol w:w="1050"/>
        <w:gridCol w:w="5985"/>
      </w:tblGrid>
      <w:tr w:rsidR="00E24C5E" w14:paraId="6C276C07" w14:textId="77777777" w:rsidTr="00865652">
        <w:trPr>
          <w:trHeight w:val="397"/>
          <w:tblHeader/>
          <w:jc w:val="center"/>
        </w:trPr>
        <w:tc>
          <w:tcPr>
            <w:tcW w:w="1360" w:type="dxa"/>
            <w:tcBorders>
              <w:top w:val="single" w:sz="4" w:space="0" w:color="auto"/>
              <w:left w:val="single" w:sz="4" w:space="0" w:color="auto"/>
              <w:bottom w:val="single" w:sz="4" w:space="0" w:color="auto"/>
              <w:right w:val="single" w:sz="4" w:space="0" w:color="auto"/>
            </w:tcBorders>
            <w:vAlign w:val="center"/>
          </w:tcPr>
          <w:p w14:paraId="11AF7014" w14:textId="77777777" w:rsidR="00E24C5E" w:rsidRDefault="000524AA">
            <w:pPr>
              <w:widowControl/>
              <w:jc w:val="center"/>
              <w:rPr>
                <w:rFonts w:ascii="仿宋_GB2312" w:eastAsia="仿宋_GB2312" w:hAnsi="宋体" w:cs="Times New Roman"/>
                <w:b/>
                <w:color w:val="000000" w:themeColor="text1"/>
                <w:kern w:val="0"/>
                <w:sz w:val="20"/>
                <w:szCs w:val="21"/>
              </w:rPr>
            </w:pPr>
            <w:r>
              <w:rPr>
                <w:rFonts w:ascii="仿宋_GB2312" w:eastAsia="仿宋_GB2312" w:hAnsi="宋体" w:cs="Calibri" w:hint="eastAsia"/>
                <w:b/>
                <w:color w:val="000000" w:themeColor="text1"/>
                <w:sz w:val="20"/>
                <w:szCs w:val="21"/>
              </w:rPr>
              <w:t>招生院系</w:t>
            </w:r>
          </w:p>
        </w:tc>
        <w:tc>
          <w:tcPr>
            <w:tcW w:w="840" w:type="dxa"/>
            <w:tcBorders>
              <w:top w:val="single" w:sz="4" w:space="0" w:color="auto"/>
              <w:left w:val="nil"/>
              <w:bottom w:val="single" w:sz="4" w:space="0" w:color="auto"/>
              <w:right w:val="single" w:sz="4" w:space="0" w:color="auto"/>
            </w:tcBorders>
            <w:vAlign w:val="center"/>
          </w:tcPr>
          <w:p w14:paraId="7A49A968" w14:textId="77777777" w:rsidR="00E24C5E" w:rsidRDefault="000524AA">
            <w:pPr>
              <w:widowControl/>
              <w:jc w:val="center"/>
              <w:rPr>
                <w:rFonts w:ascii="仿宋_GB2312" w:eastAsia="仿宋_GB2312" w:hAnsi="宋体" w:cs="楷体_GB2312"/>
                <w:b/>
                <w:color w:val="000000" w:themeColor="text1"/>
                <w:kern w:val="0"/>
                <w:sz w:val="20"/>
                <w:szCs w:val="21"/>
              </w:rPr>
            </w:pPr>
            <w:r>
              <w:rPr>
                <w:rFonts w:ascii="仿宋_GB2312" w:eastAsia="仿宋_GB2312" w:hAnsi="宋体" w:cs="楷体_GB2312" w:hint="eastAsia"/>
                <w:b/>
                <w:color w:val="000000" w:themeColor="text1"/>
                <w:kern w:val="0"/>
                <w:sz w:val="20"/>
                <w:szCs w:val="21"/>
              </w:rPr>
              <w:t>英语</w:t>
            </w:r>
          </w:p>
          <w:p w14:paraId="3B5EF437" w14:textId="77777777" w:rsidR="00E24C5E" w:rsidRDefault="000524AA">
            <w:pPr>
              <w:widowControl/>
              <w:jc w:val="center"/>
              <w:rPr>
                <w:rFonts w:ascii="仿宋_GB2312" w:eastAsia="仿宋_GB2312" w:hAnsi="宋体" w:cs="Times New Roman"/>
                <w:b/>
                <w:color w:val="000000" w:themeColor="text1"/>
                <w:kern w:val="0"/>
                <w:sz w:val="20"/>
                <w:szCs w:val="21"/>
              </w:rPr>
            </w:pPr>
            <w:r>
              <w:rPr>
                <w:rFonts w:ascii="仿宋_GB2312" w:eastAsia="仿宋_GB2312" w:hAnsi="宋体" w:cs="楷体_GB2312" w:hint="eastAsia"/>
                <w:b/>
                <w:color w:val="000000" w:themeColor="text1"/>
                <w:kern w:val="0"/>
                <w:sz w:val="20"/>
                <w:szCs w:val="21"/>
              </w:rPr>
              <w:t>四级</w:t>
            </w:r>
          </w:p>
        </w:tc>
        <w:tc>
          <w:tcPr>
            <w:tcW w:w="840" w:type="dxa"/>
            <w:tcBorders>
              <w:top w:val="single" w:sz="4" w:space="0" w:color="auto"/>
              <w:left w:val="nil"/>
              <w:bottom w:val="single" w:sz="4" w:space="0" w:color="auto"/>
              <w:right w:val="single" w:sz="4" w:space="0" w:color="auto"/>
            </w:tcBorders>
            <w:vAlign w:val="center"/>
          </w:tcPr>
          <w:p w14:paraId="30197E30" w14:textId="77777777" w:rsidR="00E24C5E" w:rsidRDefault="000524AA">
            <w:pPr>
              <w:widowControl/>
              <w:jc w:val="center"/>
              <w:rPr>
                <w:rFonts w:ascii="仿宋_GB2312" w:eastAsia="仿宋_GB2312" w:hAnsi="宋体" w:cs="楷体_GB2312"/>
                <w:b/>
                <w:color w:val="000000" w:themeColor="text1"/>
                <w:kern w:val="0"/>
                <w:sz w:val="20"/>
                <w:szCs w:val="21"/>
              </w:rPr>
            </w:pPr>
            <w:r>
              <w:rPr>
                <w:rFonts w:ascii="仿宋_GB2312" w:eastAsia="仿宋_GB2312" w:hAnsi="宋体" w:cs="楷体_GB2312" w:hint="eastAsia"/>
                <w:b/>
                <w:color w:val="000000" w:themeColor="text1"/>
                <w:kern w:val="0"/>
                <w:sz w:val="20"/>
                <w:szCs w:val="21"/>
              </w:rPr>
              <w:t>英语</w:t>
            </w:r>
          </w:p>
          <w:p w14:paraId="44CBB72D" w14:textId="77777777" w:rsidR="00E24C5E" w:rsidRDefault="000524AA">
            <w:pPr>
              <w:widowControl/>
              <w:jc w:val="center"/>
              <w:rPr>
                <w:rFonts w:ascii="仿宋_GB2312" w:eastAsia="仿宋_GB2312" w:hAnsi="宋体" w:cs="Times New Roman"/>
                <w:b/>
                <w:color w:val="000000" w:themeColor="text1"/>
                <w:kern w:val="0"/>
                <w:sz w:val="20"/>
                <w:szCs w:val="21"/>
              </w:rPr>
            </w:pPr>
            <w:r>
              <w:rPr>
                <w:rFonts w:ascii="仿宋_GB2312" w:eastAsia="仿宋_GB2312" w:hAnsi="宋体" w:cs="楷体_GB2312" w:hint="eastAsia"/>
                <w:b/>
                <w:color w:val="000000" w:themeColor="text1"/>
                <w:kern w:val="0"/>
                <w:sz w:val="20"/>
                <w:szCs w:val="21"/>
              </w:rPr>
              <w:t>六级</w:t>
            </w:r>
          </w:p>
        </w:tc>
        <w:tc>
          <w:tcPr>
            <w:tcW w:w="840" w:type="dxa"/>
            <w:tcBorders>
              <w:top w:val="single" w:sz="4" w:space="0" w:color="auto"/>
              <w:left w:val="nil"/>
              <w:bottom w:val="single" w:sz="4" w:space="0" w:color="auto"/>
              <w:right w:val="single" w:sz="4" w:space="0" w:color="auto"/>
            </w:tcBorders>
            <w:vAlign w:val="center"/>
          </w:tcPr>
          <w:p w14:paraId="563F00FA" w14:textId="77777777" w:rsidR="00E24C5E" w:rsidRDefault="000524AA">
            <w:pPr>
              <w:widowControl/>
              <w:jc w:val="center"/>
              <w:rPr>
                <w:rFonts w:ascii="仿宋_GB2312" w:eastAsia="仿宋_GB2312" w:hAnsi="宋体" w:cs="楷体_GB2312"/>
                <w:b/>
                <w:color w:val="000000" w:themeColor="text1"/>
                <w:kern w:val="0"/>
                <w:sz w:val="20"/>
                <w:szCs w:val="21"/>
              </w:rPr>
            </w:pPr>
            <w:r>
              <w:rPr>
                <w:rFonts w:ascii="仿宋_GB2312" w:eastAsia="仿宋_GB2312" w:hAnsi="宋体" w:cs="楷体_GB2312" w:hint="eastAsia"/>
                <w:b/>
                <w:color w:val="000000" w:themeColor="text1"/>
                <w:kern w:val="0"/>
                <w:sz w:val="20"/>
                <w:szCs w:val="21"/>
              </w:rPr>
              <w:t>TOEFL</w:t>
            </w:r>
          </w:p>
        </w:tc>
        <w:tc>
          <w:tcPr>
            <w:tcW w:w="840" w:type="dxa"/>
            <w:tcBorders>
              <w:top w:val="single" w:sz="4" w:space="0" w:color="auto"/>
              <w:left w:val="nil"/>
              <w:bottom w:val="single" w:sz="4" w:space="0" w:color="auto"/>
              <w:right w:val="single" w:sz="4" w:space="0" w:color="auto"/>
            </w:tcBorders>
            <w:vAlign w:val="center"/>
          </w:tcPr>
          <w:p w14:paraId="7D23AA7E" w14:textId="77777777" w:rsidR="00E24C5E" w:rsidRDefault="000524AA">
            <w:pPr>
              <w:widowControl/>
              <w:jc w:val="center"/>
              <w:rPr>
                <w:rFonts w:ascii="仿宋_GB2312" w:eastAsia="仿宋_GB2312" w:hAnsi="宋体" w:cs="楷体_GB2312"/>
                <w:b/>
                <w:color w:val="000000" w:themeColor="text1"/>
                <w:kern w:val="0"/>
                <w:sz w:val="20"/>
                <w:szCs w:val="21"/>
              </w:rPr>
            </w:pPr>
            <w:r>
              <w:rPr>
                <w:rFonts w:ascii="仿宋_GB2312" w:eastAsia="仿宋_GB2312" w:hAnsi="宋体" w:cs="楷体_GB2312" w:hint="eastAsia"/>
                <w:b/>
                <w:color w:val="000000" w:themeColor="text1"/>
                <w:kern w:val="0"/>
                <w:sz w:val="20"/>
                <w:szCs w:val="21"/>
              </w:rPr>
              <w:t>雅思</w:t>
            </w:r>
          </w:p>
          <w:p w14:paraId="4A156989" w14:textId="77777777" w:rsidR="00E24C5E" w:rsidRDefault="000524AA">
            <w:pPr>
              <w:widowControl/>
              <w:jc w:val="center"/>
              <w:rPr>
                <w:rFonts w:ascii="仿宋_GB2312" w:eastAsia="仿宋_GB2312" w:hAnsi="宋体" w:cs="Times New Roman"/>
                <w:b/>
                <w:color w:val="000000" w:themeColor="text1"/>
                <w:kern w:val="0"/>
                <w:sz w:val="20"/>
                <w:szCs w:val="21"/>
              </w:rPr>
            </w:pPr>
            <w:r>
              <w:rPr>
                <w:rFonts w:ascii="仿宋_GB2312" w:eastAsia="仿宋_GB2312" w:hAnsi="宋体" w:cs="楷体_GB2312" w:hint="eastAsia"/>
                <w:b/>
                <w:color w:val="000000" w:themeColor="text1"/>
                <w:kern w:val="0"/>
                <w:sz w:val="20"/>
                <w:szCs w:val="21"/>
              </w:rPr>
              <w:t>A类</w:t>
            </w:r>
          </w:p>
        </w:tc>
        <w:tc>
          <w:tcPr>
            <w:tcW w:w="840" w:type="dxa"/>
            <w:tcBorders>
              <w:top w:val="single" w:sz="4" w:space="0" w:color="auto"/>
              <w:left w:val="nil"/>
              <w:bottom w:val="single" w:sz="4" w:space="0" w:color="auto"/>
              <w:right w:val="single" w:sz="4" w:space="0" w:color="auto"/>
            </w:tcBorders>
            <w:vAlign w:val="center"/>
          </w:tcPr>
          <w:p w14:paraId="327E8A22" w14:textId="77777777" w:rsidR="00E24C5E" w:rsidRDefault="000524AA">
            <w:pPr>
              <w:widowControl/>
              <w:jc w:val="center"/>
              <w:rPr>
                <w:rFonts w:ascii="仿宋_GB2312" w:eastAsia="仿宋_GB2312" w:hAnsi="宋体" w:cs="Times New Roman"/>
                <w:b/>
                <w:color w:val="000000" w:themeColor="text1"/>
                <w:kern w:val="0"/>
                <w:sz w:val="20"/>
                <w:szCs w:val="21"/>
              </w:rPr>
            </w:pPr>
            <w:r>
              <w:rPr>
                <w:rFonts w:ascii="仿宋_GB2312" w:eastAsia="仿宋_GB2312" w:hAnsi="宋体" w:cs="楷体_GB2312" w:hint="eastAsia"/>
                <w:b/>
                <w:color w:val="000000" w:themeColor="text1"/>
                <w:kern w:val="0"/>
                <w:sz w:val="20"/>
                <w:szCs w:val="21"/>
              </w:rPr>
              <w:t>专业英语四级</w:t>
            </w:r>
          </w:p>
        </w:tc>
        <w:tc>
          <w:tcPr>
            <w:tcW w:w="945" w:type="dxa"/>
            <w:tcBorders>
              <w:top w:val="single" w:sz="4" w:space="0" w:color="auto"/>
              <w:left w:val="nil"/>
              <w:bottom w:val="single" w:sz="4" w:space="0" w:color="auto"/>
              <w:right w:val="single" w:sz="4" w:space="0" w:color="auto"/>
            </w:tcBorders>
            <w:vAlign w:val="center"/>
          </w:tcPr>
          <w:p w14:paraId="3B85FA44" w14:textId="77777777" w:rsidR="00E24C5E" w:rsidRDefault="000524AA">
            <w:pPr>
              <w:widowControl/>
              <w:jc w:val="center"/>
              <w:rPr>
                <w:rFonts w:ascii="仿宋_GB2312" w:eastAsia="仿宋_GB2312" w:hAnsi="宋体" w:cs="Times New Roman"/>
                <w:b/>
                <w:color w:val="000000" w:themeColor="text1"/>
                <w:kern w:val="0"/>
                <w:sz w:val="20"/>
                <w:szCs w:val="21"/>
              </w:rPr>
            </w:pPr>
            <w:r>
              <w:rPr>
                <w:rFonts w:ascii="仿宋_GB2312" w:eastAsia="仿宋_GB2312" w:hAnsi="宋体" w:cs="楷体_GB2312" w:hint="eastAsia"/>
                <w:b/>
                <w:color w:val="000000" w:themeColor="text1"/>
                <w:kern w:val="0"/>
                <w:sz w:val="20"/>
                <w:szCs w:val="21"/>
              </w:rPr>
              <w:t>专业英语八级</w:t>
            </w:r>
          </w:p>
        </w:tc>
        <w:tc>
          <w:tcPr>
            <w:tcW w:w="1260" w:type="dxa"/>
            <w:tcBorders>
              <w:top w:val="single" w:sz="4" w:space="0" w:color="auto"/>
              <w:left w:val="nil"/>
              <w:bottom w:val="single" w:sz="4" w:space="0" w:color="auto"/>
              <w:right w:val="single" w:sz="4" w:space="0" w:color="auto"/>
            </w:tcBorders>
            <w:vAlign w:val="center"/>
          </w:tcPr>
          <w:p w14:paraId="36ED4D72" w14:textId="77777777" w:rsidR="00E24C5E" w:rsidRDefault="000524AA">
            <w:pPr>
              <w:widowControl/>
              <w:jc w:val="center"/>
              <w:rPr>
                <w:rFonts w:ascii="仿宋_GB2312" w:eastAsia="仿宋_GB2312" w:hAnsi="宋体" w:cs="楷体_GB2312"/>
                <w:b/>
                <w:color w:val="000000" w:themeColor="text1"/>
                <w:kern w:val="0"/>
                <w:sz w:val="20"/>
                <w:szCs w:val="21"/>
              </w:rPr>
            </w:pPr>
            <w:r>
              <w:rPr>
                <w:rFonts w:ascii="仿宋_GB2312" w:eastAsia="仿宋_GB2312" w:hAnsi="宋体" w:cs="楷体_GB2312" w:hint="eastAsia"/>
                <w:b/>
                <w:color w:val="000000" w:themeColor="text1"/>
                <w:kern w:val="0"/>
                <w:sz w:val="20"/>
                <w:szCs w:val="21"/>
              </w:rPr>
              <w:t>WSK</w:t>
            </w:r>
          </w:p>
          <w:p w14:paraId="1DDEDA39" w14:textId="77777777" w:rsidR="00E24C5E" w:rsidRDefault="000524AA">
            <w:pPr>
              <w:widowControl/>
              <w:jc w:val="center"/>
              <w:rPr>
                <w:rFonts w:ascii="仿宋_GB2312" w:eastAsia="仿宋_GB2312" w:hAnsi="宋体" w:cs="Times New Roman"/>
                <w:b/>
                <w:color w:val="000000" w:themeColor="text1"/>
                <w:kern w:val="0"/>
                <w:sz w:val="20"/>
                <w:szCs w:val="21"/>
              </w:rPr>
            </w:pPr>
            <w:r>
              <w:rPr>
                <w:rFonts w:ascii="仿宋_GB2312" w:eastAsia="仿宋_GB2312" w:hAnsi="宋体" w:cs="楷体_GB2312" w:hint="eastAsia"/>
                <w:b/>
                <w:color w:val="000000" w:themeColor="text1"/>
                <w:kern w:val="0"/>
                <w:sz w:val="20"/>
                <w:szCs w:val="21"/>
              </w:rPr>
              <w:t>（</w:t>
            </w:r>
            <w:r>
              <w:rPr>
                <w:rFonts w:ascii="仿宋_GB2312" w:eastAsia="仿宋_GB2312" w:hAnsi="宋体" w:cs="楷体_GB2312"/>
                <w:b/>
                <w:color w:val="000000" w:themeColor="text1"/>
                <w:kern w:val="0"/>
                <w:sz w:val="20"/>
                <w:szCs w:val="21"/>
              </w:rPr>
              <w:t>PETS-5</w:t>
            </w:r>
            <w:r>
              <w:rPr>
                <w:rFonts w:ascii="仿宋_GB2312" w:eastAsia="仿宋_GB2312" w:hAnsi="宋体" w:cs="楷体_GB2312" w:hint="eastAsia"/>
                <w:b/>
                <w:color w:val="000000" w:themeColor="text1"/>
                <w:kern w:val="0"/>
                <w:sz w:val="20"/>
                <w:szCs w:val="21"/>
              </w:rPr>
              <w:t>）</w:t>
            </w:r>
          </w:p>
        </w:tc>
        <w:tc>
          <w:tcPr>
            <w:tcW w:w="1050" w:type="dxa"/>
            <w:tcBorders>
              <w:top w:val="single" w:sz="4" w:space="0" w:color="auto"/>
              <w:left w:val="nil"/>
              <w:bottom w:val="single" w:sz="4" w:space="0" w:color="auto"/>
              <w:right w:val="single" w:sz="4" w:space="0" w:color="auto"/>
            </w:tcBorders>
            <w:vAlign w:val="center"/>
          </w:tcPr>
          <w:p w14:paraId="0966762E" w14:textId="77777777" w:rsidR="00E24C5E" w:rsidRDefault="000524AA">
            <w:pPr>
              <w:widowControl/>
              <w:jc w:val="center"/>
              <w:rPr>
                <w:rFonts w:ascii="仿宋_GB2312" w:eastAsia="仿宋_GB2312" w:hAnsi="宋体" w:cs="楷体_GB2312"/>
                <w:b/>
                <w:color w:val="000000" w:themeColor="text1"/>
                <w:kern w:val="0"/>
                <w:sz w:val="20"/>
                <w:szCs w:val="21"/>
              </w:rPr>
            </w:pPr>
            <w:r>
              <w:rPr>
                <w:rFonts w:ascii="仿宋_GB2312" w:eastAsia="仿宋_GB2312" w:hAnsi="宋体" w:cs="楷体_GB2312" w:hint="eastAsia"/>
                <w:b/>
                <w:color w:val="000000" w:themeColor="text1"/>
                <w:kern w:val="0"/>
                <w:sz w:val="20"/>
                <w:szCs w:val="21"/>
              </w:rPr>
              <w:t>GMAT</w:t>
            </w:r>
          </w:p>
        </w:tc>
        <w:tc>
          <w:tcPr>
            <w:tcW w:w="5985" w:type="dxa"/>
            <w:tcBorders>
              <w:top w:val="single" w:sz="4" w:space="0" w:color="auto"/>
              <w:left w:val="nil"/>
              <w:bottom w:val="single" w:sz="4" w:space="0" w:color="auto"/>
              <w:right w:val="single" w:sz="4" w:space="0" w:color="auto"/>
            </w:tcBorders>
            <w:vAlign w:val="center"/>
          </w:tcPr>
          <w:p w14:paraId="3AD08267" w14:textId="77777777" w:rsidR="00E24C5E" w:rsidRDefault="000524AA">
            <w:pPr>
              <w:widowControl/>
              <w:jc w:val="center"/>
              <w:rPr>
                <w:rFonts w:ascii="仿宋_GB2312" w:eastAsia="仿宋_GB2312" w:hAnsi="宋体" w:cs="Times New Roman"/>
                <w:b/>
                <w:color w:val="000000" w:themeColor="text1"/>
                <w:kern w:val="0"/>
                <w:sz w:val="20"/>
                <w:szCs w:val="21"/>
              </w:rPr>
            </w:pPr>
            <w:r>
              <w:rPr>
                <w:rFonts w:ascii="仿宋_GB2312" w:eastAsia="仿宋_GB2312" w:hAnsi="宋体" w:cs="楷体_GB2312" w:hint="eastAsia"/>
                <w:b/>
                <w:color w:val="000000" w:themeColor="text1"/>
                <w:kern w:val="0"/>
                <w:sz w:val="20"/>
                <w:szCs w:val="21"/>
              </w:rPr>
              <w:t>备注</w:t>
            </w:r>
          </w:p>
        </w:tc>
      </w:tr>
      <w:tr w:rsidR="00E24C5E" w14:paraId="361F043F"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3F6834BD" w14:textId="77777777" w:rsidR="00E24C5E" w:rsidRDefault="000524AA">
            <w:pPr>
              <w:widowControl/>
              <w:rPr>
                <w:rFonts w:ascii="仿宋" w:eastAsia="仿宋" w:hAnsi="仿宋" w:cs="Times New Roman"/>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01</w:t>
            </w:r>
            <w:r>
              <w:rPr>
                <w:rFonts w:ascii="仿宋" w:eastAsia="仿宋" w:hAnsi="仿宋" w:cs="楷体_GB2312" w:hint="eastAsia"/>
                <w:color w:val="000000" w:themeColor="text1"/>
                <w:kern w:val="0"/>
                <w:sz w:val="20"/>
                <w:szCs w:val="20"/>
              </w:rPr>
              <w:t>农学院</w:t>
            </w:r>
          </w:p>
        </w:tc>
        <w:tc>
          <w:tcPr>
            <w:tcW w:w="840" w:type="dxa"/>
            <w:tcBorders>
              <w:top w:val="single" w:sz="4" w:space="0" w:color="auto"/>
              <w:left w:val="nil"/>
              <w:bottom w:val="single" w:sz="4" w:space="0" w:color="auto"/>
              <w:right w:val="single" w:sz="4" w:space="0" w:color="auto"/>
            </w:tcBorders>
            <w:vAlign w:val="center"/>
          </w:tcPr>
          <w:p w14:paraId="1A7B3D09"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425</w:t>
            </w:r>
            <w:r>
              <w:rPr>
                <w:rFonts w:ascii="仿宋" w:eastAsia="仿宋" w:hAnsi="仿宋" w:cs="楷体_GB2312" w:hint="eastAsia"/>
                <w:color w:val="000000" w:themeColor="text1"/>
                <w:kern w:val="0"/>
                <w:sz w:val="20"/>
                <w:szCs w:val="20"/>
              </w:rPr>
              <w:t>分</w:t>
            </w:r>
          </w:p>
        </w:tc>
        <w:tc>
          <w:tcPr>
            <w:tcW w:w="840" w:type="dxa"/>
            <w:tcBorders>
              <w:top w:val="single" w:sz="4" w:space="0" w:color="auto"/>
              <w:left w:val="nil"/>
              <w:bottom w:val="single" w:sz="4" w:space="0" w:color="auto"/>
              <w:right w:val="single" w:sz="4" w:space="0" w:color="auto"/>
            </w:tcBorders>
            <w:vAlign w:val="center"/>
          </w:tcPr>
          <w:p w14:paraId="04E13932"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4F5BEC1C" w14:textId="18A076D0"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147DC9D0"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38B3E9A9"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6917BB9A"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4E85008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5F71FF00"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3350998A" w14:textId="77777777" w:rsidR="00E24C5E" w:rsidRDefault="000524AA">
            <w:pPr>
              <w:widowControl/>
              <w:rPr>
                <w:rFonts w:ascii="仿宋" w:eastAsia="仿宋" w:hAnsi="仿宋" w:cs="Times New Roman"/>
                <w:color w:val="000000" w:themeColor="text1"/>
                <w:kern w:val="0"/>
                <w:sz w:val="20"/>
                <w:szCs w:val="20"/>
              </w:rPr>
            </w:pPr>
            <w:r>
              <w:rPr>
                <w:rFonts w:ascii="仿宋" w:eastAsia="仿宋" w:hAnsi="仿宋" w:cs="Times New Roman" w:hint="eastAsia"/>
                <w:color w:val="000000" w:themeColor="text1"/>
                <w:kern w:val="0"/>
                <w:sz w:val="20"/>
                <w:szCs w:val="20"/>
              </w:rPr>
              <w:t>报考农学院农业专博考生，如上述成绩满足分数要求但已过期</w:t>
            </w:r>
            <w:r>
              <w:rPr>
                <w:rFonts w:ascii="仿宋" w:eastAsia="仿宋" w:hAnsi="仿宋" w:cs="Times New Roman"/>
                <w:color w:val="000000" w:themeColor="text1"/>
                <w:kern w:val="0"/>
                <w:sz w:val="20"/>
                <w:szCs w:val="20"/>
              </w:rPr>
              <w:t>(需同时提交该成绩单)，需提交五年内在SCI收录的学术期刊上以第一作者发表的英文研究论文或拥有国际专利且排名前三、国际标准的科研成果</w:t>
            </w:r>
            <w:r>
              <w:rPr>
                <w:rFonts w:ascii="仿宋" w:eastAsia="仿宋" w:hAnsi="仿宋" w:cs="Times New Roman" w:hint="eastAsia"/>
                <w:color w:val="000000" w:themeColor="text1"/>
                <w:kern w:val="0"/>
                <w:sz w:val="20"/>
                <w:szCs w:val="20"/>
              </w:rPr>
              <w:t>。</w:t>
            </w:r>
          </w:p>
        </w:tc>
      </w:tr>
      <w:tr w:rsidR="00E24C5E" w14:paraId="2FC1D443"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5EF2B8CE"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02</w:t>
            </w:r>
            <w:r>
              <w:rPr>
                <w:rFonts w:ascii="仿宋" w:eastAsia="仿宋" w:hAnsi="仿宋" w:cs="楷体_GB2312" w:hint="eastAsia"/>
                <w:color w:val="000000" w:themeColor="text1"/>
                <w:kern w:val="0"/>
                <w:sz w:val="20"/>
                <w:szCs w:val="20"/>
              </w:rPr>
              <w:t>生物学院</w:t>
            </w:r>
          </w:p>
        </w:tc>
        <w:tc>
          <w:tcPr>
            <w:tcW w:w="840" w:type="dxa"/>
            <w:tcBorders>
              <w:top w:val="single" w:sz="4" w:space="0" w:color="auto"/>
              <w:left w:val="nil"/>
              <w:bottom w:val="single" w:sz="4" w:space="0" w:color="auto"/>
              <w:right w:val="single" w:sz="4" w:space="0" w:color="auto"/>
            </w:tcBorders>
            <w:vAlign w:val="center"/>
          </w:tcPr>
          <w:p w14:paraId="0046F18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425</w:t>
            </w:r>
            <w:r>
              <w:rPr>
                <w:rFonts w:ascii="仿宋" w:eastAsia="仿宋" w:hAnsi="仿宋" w:cs="楷体_GB2312" w:hint="eastAsia"/>
                <w:color w:val="000000" w:themeColor="text1"/>
                <w:kern w:val="0"/>
                <w:sz w:val="20"/>
                <w:szCs w:val="20"/>
              </w:rPr>
              <w:t>分</w:t>
            </w:r>
          </w:p>
        </w:tc>
        <w:tc>
          <w:tcPr>
            <w:tcW w:w="840" w:type="dxa"/>
            <w:tcBorders>
              <w:top w:val="single" w:sz="4" w:space="0" w:color="auto"/>
              <w:left w:val="nil"/>
              <w:bottom w:val="single" w:sz="4" w:space="0" w:color="auto"/>
              <w:right w:val="single" w:sz="4" w:space="0" w:color="auto"/>
            </w:tcBorders>
            <w:vAlign w:val="center"/>
          </w:tcPr>
          <w:p w14:paraId="3CAD8537"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67DC6466" w14:textId="5EFAC07C"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4.0</w:t>
            </w:r>
            <w:r>
              <w:rPr>
                <w:rFonts w:ascii="仿宋" w:eastAsia="仿宋" w:hAnsi="仿宋" w:cs="楷体_GB2312" w:hint="eastAsia"/>
                <w:color w:val="000000" w:themeColor="text1"/>
                <w:kern w:val="0"/>
                <w:sz w:val="20"/>
                <w:szCs w:val="20"/>
              </w:rPr>
              <w:t>分</w:t>
            </w:r>
          </w:p>
        </w:tc>
        <w:tc>
          <w:tcPr>
            <w:tcW w:w="840" w:type="dxa"/>
            <w:tcBorders>
              <w:top w:val="single" w:sz="4" w:space="0" w:color="auto"/>
              <w:left w:val="nil"/>
              <w:bottom w:val="single" w:sz="4" w:space="0" w:color="auto"/>
              <w:right w:val="single" w:sz="4" w:space="0" w:color="auto"/>
            </w:tcBorders>
            <w:vAlign w:val="center"/>
          </w:tcPr>
          <w:p w14:paraId="0D0487FB"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01E16362"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945" w:type="dxa"/>
            <w:tcBorders>
              <w:top w:val="single" w:sz="4" w:space="0" w:color="auto"/>
              <w:left w:val="nil"/>
              <w:bottom w:val="single" w:sz="4" w:space="0" w:color="auto"/>
              <w:right w:val="single" w:sz="4" w:space="0" w:color="auto"/>
            </w:tcBorders>
            <w:vAlign w:val="center"/>
          </w:tcPr>
          <w:p w14:paraId="3EAE46BF"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1260" w:type="dxa"/>
            <w:tcBorders>
              <w:top w:val="single" w:sz="4" w:space="0" w:color="auto"/>
              <w:left w:val="nil"/>
              <w:bottom w:val="single" w:sz="4" w:space="0" w:color="auto"/>
              <w:right w:val="single" w:sz="4" w:space="0" w:color="auto"/>
            </w:tcBorders>
            <w:vAlign w:val="center"/>
          </w:tcPr>
          <w:p w14:paraId="3EDCE44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1050" w:type="dxa"/>
            <w:tcBorders>
              <w:top w:val="single" w:sz="4" w:space="0" w:color="auto"/>
              <w:left w:val="nil"/>
              <w:bottom w:val="single" w:sz="4" w:space="0" w:color="auto"/>
              <w:right w:val="single" w:sz="4" w:space="0" w:color="auto"/>
            </w:tcBorders>
            <w:vAlign w:val="center"/>
          </w:tcPr>
          <w:p w14:paraId="3B2F69CA"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24FA41FA" w14:textId="777C5508" w:rsidR="00E24C5E" w:rsidRDefault="000524AA">
            <w:pPr>
              <w:widowControl/>
              <w:rPr>
                <w:rFonts w:ascii="仿宋" w:eastAsia="仿宋" w:hAnsi="仿宋" w:cs="楷体_GB2312"/>
                <w:color w:val="000000" w:themeColor="text1"/>
                <w:sz w:val="20"/>
                <w:szCs w:val="20"/>
              </w:rPr>
            </w:pPr>
            <w:r>
              <w:rPr>
                <w:rFonts w:ascii="仿宋" w:eastAsia="仿宋" w:hAnsi="仿宋" w:cs="楷体_GB2312" w:hint="eastAsia"/>
                <w:color w:val="000000" w:themeColor="text1"/>
                <w:sz w:val="20"/>
                <w:szCs w:val="20"/>
              </w:rPr>
              <w:t>报考生物学院生物与医药专博</w:t>
            </w:r>
            <w:r>
              <w:rPr>
                <w:rFonts w:ascii="仿宋" w:eastAsia="仿宋" w:hAnsi="仿宋" w:cs="Times New Roman" w:hint="eastAsia"/>
                <w:color w:val="000000" w:themeColor="text1"/>
                <w:kern w:val="0"/>
                <w:sz w:val="20"/>
                <w:szCs w:val="20"/>
              </w:rPr>
              <w:t>考生</w:t>
            </w:r>
            <w:r>
              <w:rPr>
                <w:rFonts w:ascii="仿宋" w:eastAsia="仿宋" w:hAnsi="仿宋" w:cs="楷体_GB2312" w:hint="eastAsia"/>
                <w:color w:val="000000" w:themeColor="text1"/>
                <w:sz w:val="20"/>
                <w:szCs w:val="20"/>
              </w:rPr>
              <w:t>，如上述成绩满足分数要求但已过期</w:t>
            </w:r>
            <w:r>
              <w:rPr>
                <w:rFonts w:ascii="仿宋" w:eastAsia="仿宋" w:hAnsi="仿宋" w:cs="楷体_GB2312"/>
                <w:color w:val="000000" w:themeColor="text1"/>
                <w:sz w:val="20"/>
                <w:szCs w:val="20"/>
              </w:rPr>
              <w:t>(需同时提交该成绩单)，</w:t>
            </w:r>
            <w:r>
              <w:rPr>
                <w:rFonts w:ascii="仿宋" w:eastAsia="仿宋" w:hAnsi="仿宋" w:cs="楷体_GB2312" w:hint="eastAsia"/>
                <w:color w:val="000000" w:themeColor="text1"/>
                <w:sz w:val="20"/>
                <w:szCs w:val="20"/>
              </w:rPr>
              <w:t>需</w:t>
            </w:r>
            <w:r>
              <w:rPr>
                <w:rFonts w:ascii="仿宋" w:eastAsia="仿宋" w:hAnsi="仿宋" w:cs="楷体_GB2312"/>
                <w:color w:val="000000" w:themeColor="text1"/>
                <w:sz w:val="20"/>
                <w:szCs w:val="20"/>
              </w:rPr>
              <w:t>提交五年内在SCI收录的学术期刊上以第一作者发表的</w:t>
            </w:r>
            <w:r>
              <w:rPr>
                <w:rFonts w:ascii="仿宋" w:eastAsia="仿宋" w:hAnsi="仿宋" w:cs="楷体_GB2312" w:hint="eastAsia"/>
                <w:color w:val="000000" w:themeColor="text1"/>
                <w:sz w:val="20"/>
                <w:szCs w:val="20"/>
              </w:rPr>
              <w:t>英文</w:t>
            </w:r>
            <w:r>
              <w:rPr>
                <w:rFonts w:ascii="仿宋" w:eastAsia="仿宋" w:hAnsi="仿宋" w:cs="楷体_GB2312"/>
                <w:color w:val="000000" w:themeColor="text1"/>
                <w:sz w:val="20"/>
                <w:szCs w:val="20"/>
              </w:rPr>
              <w:t>研究论文或拥有国际专利且排名前三、国际标准的科研成果</w:t>
            </w:r>
            <w:r>
              <w:rPr>
                <w:rFonts w:ascii="仿宋" w:eastAsia="仿宋" w:hAnsi="仿宋" w:cs="楷体_GB2312" w:hint="eastAsia"/>
                <w:color w:val="000000" w:themeColor="text1"/>
                <w:sz w:val="20"/>
                <w:szCs w:val="20"/>
              </w:rPr>
              <w:t>。</w:t>
            </w:r>
          </w:p>
        </w:tc>
      </w:tr>
      <w:tr w:rsidR="00E24C5E" w14:paraId="6FC601B6"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39F8C9E9" w14:textId="77777777" w:rsidR="00E24C5E" w:rsidRDefault="000524AA">
            <w:pPr>
              <w:widowControl/>
              <w:rPr>
                <w:rFonts w:ascii="仿宋" w:eastAsia="仿宋" w:hAnsi="仿宋" w:cs="Times New Roman"/>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03</w:t>
            </w:r>
            <w:r>
              <w:rPr>
                <w:rFonts w:ascii="仿宋" w:eastAsia="仿宋" w:hAnsi="仿宋" w:cs="楷体_GB2312" w:hint="eastAsia"/>
                <w:color w:val="000000" w:themeColor="text1"/>
                <w:kern w:val="0"/>
                <w:sz w:val="20"/>
                <w:szCs w:val="20"/>
              </w:rPr>
              <w:t>资源与环境学院</w:t>
            </w:r>
          </w:p>
        </w:tc>
        <w:tc>
          <w:tcPr>
            <w:tcW w:w="840" w:type="dxa"/>
            <w:tcBorders>
              <w:top w:val="single" w:sz="4" w:space="0" w:color="auto"/>
              <w:left w:val="nil"/>
              <w:bottom w:val="single" w:sz="4" w:space="0" w:color="auto"/>
              <w:right w:val="single" w:sz="4" w:space="0" w:color="auto"/>
            </w:tcBorders>
            <w:vAlign w:val="center"/>
          </w:tcPr>
          <w:p w14:paraId="36DFB32A"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3EE92295"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10E07D2E" w14:textId="77D70532"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0F2F1964"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1CEDD657"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6B44863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3EDEF30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0A1E5326" w14:textId="0EEF4195"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475</w:t>
            </w:r>
            <w:r w:rsidR="00FD1110">
              <w:rPr>
                <w:rFonts w:ascii="仿宋" w:eastAsia="仿宋" w:hAnsi="仿宋" w:cs="楷体_GB2312" w:hint="eastAsia"/>
                <w:color w:val="000000" w:themeColor="text1"/>
                <w:kern w:val="0"/>
                <w:sz w:val="20"/>
                <w:szCs w:val="20"/>
              </w:rPr>
              <w:t>（仅限非全农业专博）</w:t>
            </w:r>
          </w:p>
        </w:tc>
        <w:tc>
          <w:tcPr>
            <w:tcW w:w="5985" w:type="dxa"/>
            <w:tcBorders>
              <w:top w:val="single" w:sz="4" w:space="0" w:color="auto"/>
              <w:left w:val="nil"/>
              <w:bottom w:val="single" w:sz="4" w:space="0" w:color="auto"/>
              <w:right w:val="single" w:sz="4" w:space="0" w:color="auto"/>
            </w:tcBorders>
            <w:vAlign w:val="center"/>
          </w:tcPr>
          <w:p w14:paraId="48689918" w14:textId="7F7B80A9" w:rsidR="00E24C5E" w:rsidRDefault="000524AA">
            <w:pPr>
              <w:widowControl/>
              <w:rPr>
                <w:rFonts w:ascii="仿宋" w:eastAsia="仿宋" w:hAnsi="仿宋" w:cs="Times New Roman"/>
                <w:color w:val="000000" w:themeColor="text1"/>
                <w:kern w:val="0"/>
                <w:sz w:val="20"/>
                <w:szCs w:val="20"/>
              </w:rPr>
            </w:pPr>
            <w:r>
              <w:rPr>
                <w:rFonts w:ascii="仿宋" w:eastAsia="仿宋" w:hAnsi="仿宋" w:cs="Times New Roman" w:hint="eastAsia"/>
                <w:color w:val="000000" w:themeColor="text1"/>
                <w:kern w:val="0"/>
                <w:sz w:val="20"/>
                <w:szCs w:val="20"/>
              </w:rPr>
              <w:t>仅报考</w:t>
            </w:r>
            <w:r>
              <w:rPr>
                <w:rFonts w:ascii="仿宋" w:eastAsia="仿宋" w:hAnsi="仿宋" w:cs="楷体_GB2312" w:hint="eastAsia"/>
                <w:color w:val="000000" w:themeColor="text1"/>
                <w:kern w:val="0"/>
                <w:sz w:val="20"/>
                <w:szCs w:val="20"/>
              </w:rPr>
              <w:t>资源与环境学院非全日制</w:t>
            </w:r>
            <w:r>
              <w:rPr>
                <w:rFonts w:ascii="仿宋" w:eastAsia="仿宋" w:hAnsi="仿宋" w:cs="Times New Roman" w:hint="eastAsia"/>
                <w:color w:val="000000" w:themeColor="text1"/>
                <w:kern w:val="0"/>
                <w:sz w:val="20"/>
                <w:szCs w:val="20"/>
              </w:rPr>
              <w:t>农业专博考生可使用</w:t>
            </w:r>
            <w:r>
              <w:rPr>
                <w:rFonts w:ascii="仿宋" w:eastAsia="仿宋" w:hAnsi="仿宋" w:cs="Times New Roman"/>
                <w:color w:val="000000" w:themeColor="text1"/>
                <w:kern w:val="0"/>
                <w:sz w:val="20"/>
                <w:szCs w:val="20"/>
              </w:rPr>
              <w:t>GMAT成绩，如上述成绩</w:t>
            </w:r>
            <w:r>
              <w:rPr>
                <w:rFonts w:ascii="仿宋" w:eastAsia="仿宋" w:hAnsi="仿宋" w:cs="Times New Roman" w:hint="eastAsia"/>
                <w:color w:val="000000" w:themeColor="text1"/>
                <w:kern w:val="0"/>
                <w:sz w:val="20"/>
                <w:szCs w:val="20"/>
              </w:rPr>
              <w:t>满足分数要求但</w:t>
            </w:r>
            <w:r>
              <w:rPr>
                <w:rFonts w:ascii="仿宋" w:eastAsia="仿宋" w:hAnsi="仿宋" w:cs="Times New Roman"/>
                <w:color w:val="000000" w:themeColor="text1"/>
                <w:kern w:val="0"/>
                <w:sz w:val="20"/>
                <w:szCs w:val="20"/>
              </w:rPr>
              <w:t>已过期(需同时提交该成绩单)，</w:t>
            </w:r>
            <w:r>
              <w:rPr>
                <w:rFonts w:ascii="仿宋" w:eastAsia="仿宋" w:hAnsi="仿宋" w:cs="Times New Roman" w:hint="eastAsia"/>
                <w:color w:val="000000" w:themeColor="text1"/>
                <w:kern w:val="0"/>
                <w:sz w:val="20"/>
                <w:szCs w:val="20"/>
              </w:rPr>
              <w:t>需</w:t>
            </w:r>
            <w:r>
              <w:rPr>
                <w:rFonts w:ascii="仿宋" w:eastAsia="仿宋" w:hAnsi="仿宋" w:cs="Times New Roman"/>
                <w:color w:val="000000" w:themeColor="text1"/>
                <w:kern w:val="0"/>
                <w:sz w:val="20"/>
                <w:szCs w:val="20"/>
              </w:rPr>
              <w:t>提交五年内在SCI收录的学术期刊上以第一作者发表的</w:t>
            </w:r>
            <w:r>
              <w:rPr>
                <w:rFonts w:ascii="仿宋" w:eastAsia="仿宋" w:hAnsi="仿宋" w:cs="Times New Roman" w:hint="eastAsia"/>
                <w:color w:val="000000" w:themeColor="text1"/>
                <w:kern w:val="0"/>
                <w:sz w:val="20"/>
                <w:szCs w:val="20"/>
              </w:rPr>
              <w:t>英文</w:t>
            </w:r>
            <w:r>
              <w:rPr>
                <w:rFonts w:ascii="仿宋" w:eastAsia="仿宋" w:hAnsi="仿宋" w:cs="Times New Roman"/>
                <w:color w:val="000000" w:themeColor="text1"/>
                <w:kern w:val="0"/>
                <w:sz w:val="20"/>
                <w:szCs w:val="20"/>
              </w:rPr>
              <w:t>研究论文或拥有国际专利且排名前三、国际标准的科研成果</w:t>
            </w:r>
            <w:r>
              <w:rPr>
                <w:rFonts w:ascii="仿宋" w:eastAsia="仿宋" w:hAnsi="仿宋" w:cs="Times New Roman" w:hint="eastAsia"/>
                <w:color w:val="000000" w:themeColor="text1"/>
                <w:kern w:val="0"/>
                <w:sz w:val="20"/>
                <w:szCs w:val="20"/>
              </w:rPr>
              <w:t>。</w:t>
            </w:r>
          </w:p>
        </w:tc>
      </w:tr>
      <w:tr w:rsidR="00E24C5E" w14:paraId="01B3039E"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1A3C94B6" w14:textId="77777777" w:rsidR="00E24C5E" w:rsidRPr="005661DA" w:rsidRDefault="000524AA">
            <w:pPr>
              <w:widowControl/>
              <w:rPr>
                <w:rFonts w:ascii="仿宋" w:eastAsia="仿宋" w:hAnsi="仿宋" w:cs="Times New Roman"/>
                <w:color w:val="000000" w:themeColor="text1"/>
                <w:kern w:val="0"/>
                <w:sz w:val="20"/>
                <w:szCs w:val="20"/>
              </w:rPr>
            </w:pPr>
            <w:r w:rsidRPr="005661DA">
              <w:rPr>
                <w:rFonts w:ascii="仿宋" w:eastAsia="仿宋" w:hAnsi="仿宋" w:cs="楷体_GB2312" w:hint="eastAsia"/>
                <w:color w:val="000000" w:themeColor="text1"/>
                <w:kern w:val="0"/>
                <w:sz w:val="20"/>
                <w:szCs w:val="20"/>
              </w:rPr>
              <w:lastRenderedPageBreak/>
              <w:t>3</w:t>
            </w:r>
            <w:r w:rsidRPr="005661DA">
              <w:rPr>
                <w:rFonts w:ascii="仿宋" w:eastAsia="仿宋" w:hAnsi="仿宋" w:cs="楷体_GB2312"/>
                <w:color w:val="000000" w:themeColor="text1"/>
                <w:kern w:val="0"/>
                <w:sz w:val="20"/>
                <w:szCs w:val="20"/>
              </w:rPr>
              <w:t>04</w:t>
            </w:r>
            <w:r w:rsidRPr="005661DA">
              <w:rPr>
                <w:rFonts w:ascii="仿宋" w:eastAsia="仿宋" w:hAnsi="仿宋" w:cs="楷体_GB2312" w:hint="eastAsia"/>
                <w:color w:val="000000" w:themeColor="text1"/>
                <w:kern w:val="0"/>
                <w:sz w:val="20"/>
                <w:szCs w:val="20"/>
              </w:rPr>
              <w:t>动物科学技术学院</w:t>
            </w:r>
          </w:p>
        </w:tc>
        <w:tc>
          <w:tcPr>
            <w:tcW w:w="840" w:type="dxa"/>
            <w:tcBorders>
              <w:top w:val="single" w:sz="4" w:space="0" w:color="auto"/>
              <w:left w:val="nil"/>
              <w:bottom w:val="single" w:sz="4" w:space="0" w:color="auto"/>
              <w:right w:val="single" w:sz="4" w:space="0" w:color="auto"/>
            </w:tcBorders>
            <w:vAlign w:val="center"/>
          </w:tcPr>
          <w:p w14:paraId="288FA994" w14:textId="33EDE4CB" w:rsidR="00E24C5E" w:rsidRPr="005661DA" w:rsidRDefault="00FD1110">
            <w:pPr>
              <w:widowControl/>
              <w:jc w:val="center"/>
              <w:rPr>
                <w:rFonts w:ascii="仿宋" w:eastAsia="仿宋" w:hAnsi="仿宋" w:cs="楷体_GB2312"/>
                <w:color w:val="000000" w:themeColor="text1"/>
                <w:kern w:val="0"/>
                <w:sz w:val="20"/>
                <w:szCs w:val="20"/>
              </w:rPr>
            </w:pPr>
            <w:r w:rsidRPr="005661DA">
              <w:rPr>
                <w:rFonts w:ascii="仿宋" w:eastAsia="仿宋" w:hAnsi="仿宋" w:cs="楷体_GB2312" w:hint="eastAsia"/>
                <w:color w:val="000000" w:themeColor="text1"/>
                <w:kern w:val="0"/>
                <w:sz w:val="20"/>
                <w:szCs w:val="20"/>
              </w:rPr>
              <w:t>4</w:t>
            </w:r>
            <w:r w:rsidRPr="005661DA">
              <w:rPr>
                <w:rFonts w:ascii="仿宋" w:eastAsia="仿宋" w:hAnsi="仿宋" w:cs="楷体_GB2312"/>
                <w:color w:val="000000" w:themeColor="text1"/>
                <w:kern w:val="0"/>
                <w:sz w:val="20"/>
                <w:szCs w:val="20"/>
              </w:rPr>
              <w:t>25</w:t>
            </w:r>
            <w:r w:rsidR="00804F7A">
              <w:rPr>
                <w:rFonts w:ascii="仿宋" w:eastAsia="仿宋" w:hAnsi="仿宋" w:cs="楷体_GB2312" w:hint="eastAsia"/>
                <w:color w:val="000000" w:themeColor="text1"/>
                <w:kern w:val="0"/>
                <w:sz w:val="20"/>
                <w:szCs w:val="20"/>
              </w:rPr>
              <w:t>分</w:t>
            </w:r>
            <w:r w:rsidRPr="005661DA">
              <w:rPr>
                <w:rFonts w:ascii="仿宋" w:eastAsia="仿宋" w:hAnsi="仿宋" w:cs="楷体_GB2312" w:hint="eastAsia"/>
                <w:color w:val="000000" w:themeColor="text1"/>
                <w:kern w:val="0"/>
                <w:sz w:val="20"/>
                <w:szCs w:val="20"/>
              </w:rPr>
              <w:t>（仅限专博）</w:t>
            </w:r>
          </w:p>
        </w:tc>
        <w:tc>
          <w:tcPr>
            <w:tcW w:w="840" w:type="dxa"/>
            <w:tcBorders>
              <w:top w:val="single" w:sz="4" w:space="0" w:color="auto"/>
              <w:left w:val="nil"/>
              <w:bottom w:val="single" w:sz="4" w:space="0" w:color="auto"/>
              <w:right w:val="single" w:sz="4" w:space="0" w:color="auto"/>
            </w:tcBorders>
            <w:vAlign w:val="center"/>
          </w:tcPr>
          <w:p w14:paraId="2A6964AA" w14:textId="77777777" w:rsidR="00E24C5E" w:rsidRPr="005661DA" w:rsidRDefault="000524AA">
            <w:pPr>
              <w:widowControl/>
              <w:jc w:val="center"/>
              <w:rPr>
                <w:rFonts w:ascii="仿宋" w:eastAsia="仿宋" w:hAnsi="仿宋" w:cs="楷体_GB2312"/>
                <w:color w:val="000000" w:themeColor="text1"/>
                <w:kern w:val="0"/>
                <w:sz w:val="20"/>
                <w:szCs w:val="20"/>
              </w:rPr>
            </w:pPr>
            <w:r w:rsidRPr="005661DA">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284795B1" w14:textId="01512C71" w:rsidR="00E24C5E" w:rsidRPr="005661DA" w:rsidRDefault="000524AA">
            <w:pPr>
              <w:widowControl/>
              <w:jc w:val="center"/>
              <w:rPr>
                <w:rFonts w:ascii="仿宋" w:eastAsia="仿宋" w:hAnsi="仿宋" w:cs="楷体_GB2312"/>
                <w:color w:val="000000" w:themeColor="text1"/>
                <w:kern w:val="0"/>
                <w:sz w:val="20"/>
                <w:szCs w:val="20"/>
              </w:rPr>
            </w:pPr>
            <w:r w:rsidRPr="005661DA">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5D466929" w14:textId="77777777" w:rsidR="00E24C5E" w:rsidRPr="005661DA" w:rsidRDefault="000524AA">
            <w:pPr>
              <w:widowControl/>
              <w:jc w:val="center"/>
              <w:rPr>
                <w:rFonts w:ascii="仿宋" w:eastAsia="仿宋" w:hAnsi="仿宋" w:cs="楷体_GB2312"/>
                <w:color w:val="000000" w:themeColor="text1"/>
                <w:kern w:val="0"/>
                <w:sz w:val="20"/>
                <w:szCs w:val="20"/>
              </w:rPr>
            </w:pPr>
            <w:r w:rsidRPr="005661DA">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713D3D22" w14:textId="77777777" w:rsidR="00E24C5E" w:rsidRPr="005661DA" w:rsidRDefault="000524AA">
            <w:pPr>
              <w:widowControl/>
              <w:jc w:val="center"/>
              <w:rPr>
                <w:rFonts w:ascii="仿宋" w:eastAsia="仿宋" w:hAnsi="仿宋" w:cs="楷体_GB2312"/>
                <w:color w:val="000000" w:themeColor="text1"/>
                <w:kern w:val="0"/>
                <w:sz w:val="20"/>
                <w:szCs w:val="20"/>
              </w:rPr>
            </w:pPr>
            <w:r w:rsidRPr="005661DA">
              <w:rPr>
                <w:rFonts w:ascii="仿宋" w:eastAsia="仿宋" w:hAnsi="仿宋" w:cs="楷体_GB2312" w:hint="eastAsia"/>
                <w:color w:val="000000" w:themeColor="text1"/>
                <w:kern w:val="0"/>
                <w:sz w:val="20"/>
                <w:szCs w:val="20"/>
              </w:rPr>
              <w:t>/</w:t>
            </w:r>
          </w:p>
        </w:tc>
        <w:tc>
          <w:tcPr>
            <w:tcW w:w="945" w:type="dxa"/>
            <w:tcBorders>
              <w:top w:val="single" w:sz="4" w:space="0" w:color="auto"/>
              <w:left w:val="nil"/>
              <w:bottom w:val="single" w:sz="4" w:space="0" w:color="auto"/>
              <w:right w:val="single" w:sz="4" w:space="0" w:color="auto"/>
            </w:tcBorders>
            <w:vAlign w:val="center"/>
          </w:tcPr>
          <w:p w14:paraId="555F2920" w14:textId="77777777" w:rsidR="00E24C5E" w:rsidRPr="005661DA" w:rsidRDefault="000524AA">
            <w:pPr>
              <w:widowControl/>
              <w:jc w:val="center"/>
              <w:rPr>
                <w:rFonts w:ascii="仿宋" w:eastAsia="仿宋" w:hAnsi="仿宋" w:cs="楷体_GB2312"/>
                <w:color w:val="000000" w:themeColor="text1"/>
                <w:kern w:val="0"/>
                <w:sz w:val="20"/>
                <w:szCs w:val="20"/>
              </w:rPr>
            </w:pPr>
            <w:r w:rsidRPr="005661DA">
              <w:rPr>
                <w:rFonts w:ascii="仿宋" w:eastAsia="仿宋" w:hAnsi="仿宋" w:cs="楷体_GB2312" w:hint="eastAsia"/>
                <w:color w:val="000000" w:themeColor="text1"/>
                <w:kern w:val="0"/>
                <w:sz w:val="20"/>
                <w:szCs w:val="20"/>
              </w:rPr>
              <w:t>/</w:t>
            </w:r>
          </w:p>
        </w:tc>
        <w:tc>
          <w:tcPr>
            <w:tcW w:w="1260" w:type="dxa"/>
            <w:tcBorders>
              <w:top w:val="single" w:sz="4" w:space="0" w:color="auto"/>
              <w:left w:val="nil"/>
              <w:bottom w:val="single" w:sz="4" w:space="0" w:color="auto"/>
              <w:right w:val="single" w:sz="4" w:space="0" w:color="auto"/>
            </w:tcBorders>
            <w:vAlign w:val="center"/>
          </w:tcPr>
          <w:p w14:paraId="3EB9A07E" w14:textId="77777777" w:rsidR="00E24C5E" w:rsidRPr="005661DA" w:rsidRDefault="000524AA">
            <w:pPr>
              <w:widowControl/>
              <w:jc w:val="center"/>
              <w:rPr>
                <w:rFonts w:ascii="仿宋" w:eastAsia="仿宋" w:hAnsi="仿宋" w:cs="楷体_GB2312"/>
                <w:color w:val="000000" w:themeColor="text1"/>
                <w:kern w:val="0"/>
                <w:sz w:val="20"/>
                <w:szCs w:val="20"/>
              </w:rPr>
            </w:pPr>
            <w:r w:rsidRPr="005661DA">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724EE2E1" w14:textId="77777777" w:rsidR="00E24C5E" w:rsidRPr="005661DA" w:rsidRDefault="000524AA">
            <w:pPr>
              <w:widowControl/>
              <w:jc w:val="center"/>
              <w:rPr>
                <w:rFonts w:ascii="仿宋" w:eastAsia="仿宋" w:hAnsi="仿宋" w:cs="楷体_GB2312"/>
                <w:color w:val="000000" w:themeColor="text1"/>
                <w:kern w:val="0"/>
                <w:sz w:val="20"/>
                <w:szCs w:val="20"/>
              </w:rPr>
            </w:pPr>
            <w:r w:rsidRPr="005661DA">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5762BB29" w14:textId="51EC1538" w:rsidR="00E24C5E" w:rsidRDefault="000524AA">
            <w:pPr>
              <w:widowControl/>
              <w:rPr>
                <w:rFonts w:ascii="仿宋" w:eastAsia="仿宋" w:hAnsi="仿宋" w:cs="Times New Roman"/>
                <w:color w:val="000000" w:themeColor="text1"/>
                <w:kern w:val="0"/>
                <w:sz w:val="20"/>
                <w:szCs w:val="20"/>
              </w:rPr>
            </w:pPr>
            <w:r w:rsidRPr="005661DA">
              <w:rPr>
                <w:rFonts w:ascii="仿宋" w:eastAsia="仿宋" w:hAnsi="仿宋" w:cs="楷体_GB2312" w:hint="eastAsia"/>
                <w:color w:val="000000" w:themeColor="text1"/>
                <w:sz w:val="20"/>
                <w:szCs w:val="20"/>
              </w:rPr>
              <w:t>仅报考动物科学技术学院农业专博考生，如上述英语成绩（含英语四级</w:t>
            </w:r>
            <w:r w:rsidRPr="005661DA">
              <w:rPr>
                <w:rFonts w:ascii="仿宋" w:eastAsia="仿宋" w:hAnsi="仿宋" w:cs="楷体_GB2312"/>
                <w:color w:val="000000" w:themeColor="text1"/>
                <w:sz w:val="20"/>
                <w:szCs w:val="20"/>
              </w:rPr>
              <w:t>425</w:t>
            </w:r>
            <w:r w:rsidRPr="005661DA">
              <w:rPr>
                <w:rFonts w:ascii="仿宋" w:eastAsia="仿宋" w:hAnsi="仿宋" w:cs="楷体_GB2312" w:hint="eastAsia"/>
                <w:color w:val="000000" w:themeColor="text1"/>
                <w:sz w:val="20"/>
                <w:szCs w:val="20"/>
              </w:rPr>
              <w:t>及以上）满足分数要求但已过期（</w:t>
            </w:r>
            <w:r w:rsidRPr="005661DA">
              <w:rPr>
                <w:rFonts w:ascii="仿宋" w:eastAsia="仿宋" w:hAnsi="仿宋" w:cs="Times New Roman" w:hint="eastAsia"/>
                <w:color w:val="000000" w:themeColor="text1"/>
                <w:kern w:val="0"/>
                <w:sz w:val="20"/>
                <w:szCs w:val="20"/>
              </w:rPr>
              <w:t>需同时提交该成绩单</w:t>
            </w:r>
            <w:r w:rsidRPr="005661DA">
              <w:rPr>
                <w:rFonts w:ascii="仿宋" w:eastAsia="仿宋" w:hAnsi="仿宋" w:cs="楷体_GB2312" w:hint="eastAsia"/>
                <w:color w:val="000000" w:themeColor="text1"/>
                <w:sz w:val="20"/>
                <w:szCs w:val="20"/>
              </w:rPr>
              <w:t>），需提交五年内在</w:t>
            </w:r>
            <w:r w:rsidRPr="005661DA">
              <w:rPr>
                <w:rFonts w:ascii="仿宋" w:eastAsia="仿宋" w:hAnsi="仿宋" w:cs="楷体_GB2312"/>
                <w:color w:val="000000" w:themeColor="text1"/>
                <w:sz w:val="20"/>
                <w:szCs w:val="20"/>
              </w:rPr>
              <w:t>SCI或EI收录的学术期刊上以第一作者（如为并列作者，须在所有共同作者中排名第一）发表的英文研究论文。</w:t>
            </w:r>
          </w:p>
        </w:tc>
      </w:tr>
      <w:tr w:rsidR="00E24C5E" w14:paraId="085EE156"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4B9E7135" w14:textId="77777777" w:rsidR="00E24C5E" w:rsidRDefault="000524AA">
            <w:pPr>
              <w:widowControl/>
              <w:rPr>
                <w:rFonts w:ascii="仿宋" w:eastAsia="仿宋" w:hAnsi="仿宋" w:cs="Times New Roman"/>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05</w:t>
            </w:r>
            <w:r>
              <w:rPr>
                <w:rFonts w:ascii="仿宋" w:eastAsia="仿宋" w:hAnsi="仿宋" w:cs="楷体_GB2312" w:hint="eastAsia"/>
                <w:color w:val="000000" w:themeColor="text1"/>
                <w:kern w:val="0"/>
                <w:sz w:val="20"/>
                <w:szCs w:val="20"/>
              </w:rPr>
              <w:t>动物医学院</w:t>
            </w:r>
          </w:p>
        </w:tc>
        <w:tc>
          <w:tcPr>
            <w:tcW w:w="840" w:type="dxa"/>
            <w:tcBorders>
              <w:top w:val="single" w:sz="4" w:space="0" w:color="auto"/>
              <w:left w:val="nil"/>
              <w:bottom w:val="single" w:sz="4" w:space="0" w:color="auto"/>
              <w:right w:val="single" w:sz="4" w:space="0" w:color="auto"/>
            </w:tcBorders>
            <w:vAlign w:val="center"/>
          </w:tcPr>
          <w:p w14:paraId="2D66527C"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840" w:type="dxa"/>
            <w:tcBorders>
              <w:top w:val="single" w:sz="4" w:space="0" w:color="auto"/>
              <w:left w:val="nil"/>
              <w:bottom w:val="single" w:sz="4" w:space="0" w:color="auto"/>
              <w:right w:val="single" w:sz="4" w:space="0" w:color="auto"/>
            </w:tcBorders>
            <w:vAlign w:val="center"/>
          </w:tcPr>
          <w:p w14:paraId="4977293A"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7B75692A" w14:textId="68F6F6A2"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62505AF4"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3FBE35A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7F1D40E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204FB3B7"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2CAE2635"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07538DCA" w14:textId="4597F38E" w:rsidR="00E24C5E" w:rsidRDefault="000524AA">
            <w:pPr>
              <w:rPr>
                <w:rFonts w:ascii="仿宋" w:eastAsia="仿宋" w:hAnsi="仿宋" w:cs="Calibri"/>
                <w:color w:val="000000" w:themeColor="text1"/>
                <w:sz w:val="20"/>
                <w:szCs w:val="20"/>
              </w:rPr>
            </w:pPr>
            <w:r>
              <w:rPr>
                <w:rFonts w:ascii="仿宋" w:eastAsia="仿宋" w:hAnsi="仿宋" w:cs="楷体_GB2312" w:hint="eastAsia"/>
                <w:color w:val="000000" w:themeColor="text1"/>
                <w:sz w:val="20"/>
                <w:szCs w:val="20"/>
              </w:rPr>
              <w:t>报考动物医学院兽医专博</w:t>
            </w:r>
            <w:r>
              <w:rPr>
                <w:rFonts w:ascii="仿宋" w:eastAsia="仿宋" w:hAnsi="仿宋" w:cs="Times New Roman" w:hint="eastAsia"/>
                <w:color w:val="000000" w:themeColor="text1"/>
                <w:kern w:val="0"/>
                <w:sz w:val="20"/>
                <w:szCs w:val="20"/>
              </w:rPr>
              <w:t>考生</w:t>
            </w:r>
            <w:r>
              <w:rPr>
                <w:rFonts w:ascii="仿宋" w:eastAsia="仿宋" w:hAnsi="仿宋" w:cs="楷体_GB2312" w:hint="eastAsia"/>
                <w:color w:val="000000" w:themeColor="text1"/>
                <w:sz w:val="20"/>
                <w:szCs w:val="20"/>
              </w:rPr>
              <w:t>，</w:t>
            </w:r>
            <w:r>
              <w:rPr>
                <w:rFonts w:ascii="仿宋" w:eastAsia="仿宋" w:hAnsi="仿宋" w:cs="Calibri" w:hint="eastAsia"/>
                <w:color w:val="000000" w:themeColor="text1"/>
                <w:sz w:val="20"/>
                <w:szCs w:val="20"/>
              </w:rPr>
              <w:t>如上述成绩满足分数要求但已过期（</w:t>
            </w:r>
            <w:r>
              <w:rPr>
                <w:rFonts w:ascii="仿宋" w:eastAsia="仿宋" w:hAnsi="仿宋" w:hint="eastAsia"/>
                <w:color w:val="000000" w:themeColor="text1"/>
                <w:sz w:val="20"/>
                <w:szCs w:val="20"/>
              </w:rPr>
              <w:t>需同时提交该成绩单</w:t>
            </w:r>
            <w:r>
              <w:rPr>
                <w:rFonts w:ascii="仿宋" w:eastAsia="仿宋" w:hAnsi="仿宋" w:cs="Calibri" w:hint="eastAsia"/>
                <w:color w:val="000000" w:themeColor="text1"/>
                <w:sz w:val="20"/>
                <w:szCs w:val="20"/>
              </w:rPr>
              <w:t>），还需满足以下条件：</w:t>
            </w:r>
          </w:p>
          <w:p w14:paraId="7F96FC35" w14:textId="77777777" w:rsidR="00E24C5E" w:rsidRDefault="000524AA">
            <w:pPr>
              <w:rPr>
                <w:rFonts w:ascii="仿宋" w:eastAsia="仿宋" w:hAnsi="仿宋" w:cs="Calibri"/>
                <w:color w:val="000000" w:themeColor="text1"/>
                <w:sz w:val="20"/>
                <w:szCs w:val="20"/>
              </w:rPr>
            </w:pPr>
            <w:r>
              <w:rPr>
                <w:rFonts w:ascii="仿宋" w:eastAsia="仿宋" w:hAnsi="仿宋" w:cs="Calibri" w:hint="eastAsia"/>
                <w:color w:val="000000" w:themeColor="text1"/>
                <w:sz w:val="20"/>
                <w:szCs w:val="20"/>
              </w:rPr>
              <w:t>①需提交近五年在SCI收录的学术期刊上以第一作者发表的研究论文，且影响因子2.0以上；</w:t>
            </w:r>
          </w:p>
          <w:p w14:paraId="2FFC97F8" w14:textId="7BC8E53B" w:rsidR="00E24C5E" w:rsidRDefault="000524AA">
            <w:pPr>
              <w:rPr>
                <w:rFonts w:ascii="仿宋" w:eastAsia="仿宋" w:hAnsi="仿宋" w:cs="楷体_GB2312"/>
                <w:color w:val="000000" w:themeColor="text1"/>
                <w:sz w:val="20"/>
                <w:szCs w:val="20"/>
              </w:rPr>
            </w:pPr>
            <w:r>
              <w:rPr>
                <w:rFonts w:ascii="仿宋" w:eastAsia="仿宋" w:hAnsi="仿宋" w:cs="Calibri" w:hint="eastAsia"/>
                <w:color w:val="000000" w:themeColor="text1"/>
                <w:sz w:val="20"/>
                <w:szCs w:val="20"/>
              </w:rPr>
              <w:t>②如满足①，但期刊系SCI兽医学相关学科一区的，不再要求影响因子。</w:t>
            </w:r>
          </w:p>
        </w:tc>
      </w:tr>
      <w:tr w:rsidR="00E24C5E" w14:paraId="5EC763D3"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3AF7445C" w14:textId="77777777" w:rsidR="00E24C5E" w:rsidRDefault="000524AA">
            <w:pPr>
              <w:widowControl/>
              <w:rPr>
                <w:rFonts w:ascii="仿宋" w:eastAsia="仿宋" w:hAnsi="仿宋" w:cs="Times New Roman"/>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06</w:t>
            </w:r>
            <w:r>
              <w:rPr>
                <w:rFonts w:ascii="仿宋" w:eastAsia="仿宋" w:hAnsi="仿宋" w:cs="楷体_GB2312" w:hint="eastAsia"/>
                <w:color w:val="000000" w:themeColor="text1"/>
                <w:kern w:val="0"/>
                <w:sz w:val="20"/>
                <w:szCs w:val="20"/>
              </w:rPr>
              <w:t>食品科学与营养工程学院</w:t>
            </w:r>
          </w:p>
        </w:tc>
        <w:tc>
          <w:tcPr>
            <w:tcW w:w="840" w:type="dxa"/>
            <w:tcBorders>
              <w:top w:val="single" w:sz="4" w:space="0" w:color="auto"/>
              <w:left w:val="nil"/>
              <w:bottom w:val="single" w:sz="4" w:space="0" w:color="auto"/>
              <w:right w:val="single" w:sz="4" w:space="0" w:color="auto"/>
            </w:tcBorders>
            <w:vAlign w:val="center"/>
          </w:tcPr>
          <w:p w14:paraId="7AB954C1" w14:textId="486F1098"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425</w:t>
            </w:r>
            <w:r w:rsidR="00804F7A">
              <w:rPr>
                <w:rFonts w:ascii="仿宋" w:eastAsia="仿宋" w:hAnsi="仿宋" w:cs="楷体_GB2312" w:hint="eastAsia"/>
                <w:color w:val="000000" w:themeColor="text1"/>
                <w:kern w:val="0"/>
                <w:sz w:val="20"/>
                <w:szCs w:val="20"/>
              </w:rPr>
              <w:t>分</w:t>
            </w:r>
          </w:p>
        </w:tc>
        <w:tc>
          <w:tcPr>
            <w:tcW w:w="840" w:type="dxa"/>
            <w:tcBorders>
              <w:top w:val="single" w:sz="4" w:space="0" w:color="auto"/>
              <w:left w:val="nil"/>
              <w:bottom w:val="single" w:sz="4" w:space="0" w:color="auto"/>
              <w:right w:val="single" w:sz="4" w:space="0" w:color="auto"/>
            </w:tcBorders>
            <w:vAlign w:val="center"/>
          </w:tcPr>
          <w:p w14:paraId="32F564A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0B22395A" w14:textId="09BA6A59"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3AFEE26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5F403F7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3ECEAA77"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196E7DF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3EE2FAF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24C2C334" w14:textId="1240E373" w:rsidR="00E24C5E" w:rsidRDefault="000524AA">
            <w:pPr>
              <w:widowControl/>
              <w:rPr>
                <w:rFonts w:ascii="仿宋" w:eastAsia="仿宋" w:hAnsi="仿宋" w:cs="Times New Roman"/>
                <w:color w:val="000000" w:themeColor="text1"/>
                <w:kern w:val="0"/>
                <w:sz w:val="20"/>
                <w:szCs w:val="20"/>
              </w:rPr>
            </w:pPr>
            <w:r>
              <w:rPr>
                <w:rFonts w:ascii="仿宋" w:eastAsia="仿宋" w:hAnsi="仿宋" w:cs="Times New Roman" w:hint="eastAsia"/>
                <w:color w:val="000000" w:themeColor="text1"/>
                <w:kern w:val="0"/>
                <w:sz w:val="20"/>
                <w:szCs w:val="20"/>
              </w:rPr>
              <w:t>仅报考食品科学与营养工程学院非全日制生物与医药专博考生，如上述成绩满足分数要求但已过期（需同时提交该成绩单），还需满足以下条件：需提交近五年在</w:t>
            </w:r>
            <w:r>
              <w:rPr>
                <w:rFonts w:ascii="仿宋" w:eastAsia="仿宋" w:hAnsi="仿宋" w:cs="Times New Roman"/>
                <w:color w:val="000000" w:themeColor="text1"/>
                <w:kern w:val="0"/>
                <w:sz w:val="20"/>
                <w:szCs w:val="20"/>
              </w:rPr>
              <w:t>SCI或EI收录期刊以第一作者发表的学术论文</w:t>
            </w:r>
            <w:r>
              <w:rPr>
                <w:rFonts w:ascii="仿宋" w:eastAsia="仿宋" w:hAnsi="仿宋" w:cs="Times New Roman" w:hint="eastAsia"/>
                <w:color w:val="000000" w:themeColor="text1"/>
                <w:kern w:val="0"/>
                <w:sz w:val="20"/>
                <w:szCs w:val="20"/>
              </w:rPr>
              <w:t>。</w:t>
            </w:r>
          </w:p>
        </w:tc>
      </w:tr>
      <w:tr w:rsidR="00E24C5E" w14:paraId="67355101"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224D8FDD" w14:textId="77777777" w:rsidR="00E24C5E" w:rsidRDefault="000524AA">
            <w:pPr>
              <w:widowControl/>
              <w:rPr>
                <w:rFonts w:ascii="仿宋" w:eastAsia="仿宋" w:hAnsi="仿宋" w:cs="Times New Roman"/>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07</w:t>
            </w:r>
            <w:r>
              <w:rPr>
                <w:rFonts w:ascii="仿宋" w:eastAsia="仿宋" w:hAnsi="仿宋" w:cs="楷体_GB2312" w:hint="eastAsia"/>
                <w:color w:val="000000" w:themeColor="text1"/>
                <w:kern w:val="0"/>
                <w:sz w:val="20"/>
                <w:szCs w:val="20"/>
              </w:rPr>
              <w:t>工学院</w:t>
            </w:r>
          </w:p>
        </w:tc>
        <w:tc>
          <w:tcPr>
            <w:tcW w:w="840" w:type="dxa"/>
            <w:tcBorders>
              <w:top w:val="single" w:sz="4" w:space="0" w:color="auto"/>
              <w:left w:val="nil"/>
              <w:bottom w:val="single" w:sz="4" w:space="0" w:color="auto"/>
              <w:right w:val="single" w:sz="4" w:space="0" w:color="auto"/>
            </w:tcBorders>
            <w:vAlign w:val="center"/>
          </w:tcPr>
          <w:p w14:paraId="2BC5CD92"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5E6C30A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779375F8" w14:textId="4F8E7F72"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6F219C3C"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77738E6C"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272BC357"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54F1AF0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56D58CB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59853B00" w14:textId="2845B2A6" w:rsidR="00E24C5E" w:rsidRDefault="000524AA">
            <w:pPr>
              <w:widowControl/>
              <w:rPr>
                <w:rFonts w:ascii="仿宋" w:eastAsia="仿宋" w:hAnsi="仿宋" w:cs="Times New Roman"/>
                <w:color w:val="000000" w:themeColor="text1"/>
                <w:kern w:val="0"/>
                <w:sz w:val="20"/>
                <w:szCs w:val="20"/>
              </w:rPr>
            </w:pPr>
            <w:r>
              <w:rPr>
                <w:rFonts w:ascii="仿宋" w:eastAsia="仿宋" w:hAnsi="仿宋" w:cs="Times New Roman" w:hint="eastAsia"/>
                <w:color w:val="000000" w:themeColor="text1"/>
                <w:kern w:val="0"/>
                <w:sz w:val="20"/>
                <w:szCs w:val="20"/>
              </w:rPr>
              <w:t>报考工学院</w:t>
            </w:r>
            <w:r w:rsidR="00222F8F">
              <w:rPr>
                <w:rFonts w:ascii="仿宋" w:eastAsia="仿宋" w:hAnsi="仿宋" w:cs="Times New Roman" w:hint="eastAsia"/>
                <w:color w:val="000000" w:themeColor="text1"/>
                <w:kern w:val="0"/>
                <w:sz w:val="20"/>
                <w:szCs w:val="20"/>
              </w:rPr>
              <w:t>非全日制</w:t>
            </w:r>
            <w:bookmarkStart w:id="0" w:name="_GoBack"/>
            <w:bookmarkEnd w:id="0"/>
            <w:r>
              <w:rPr>
                <w:rFonts w:ascii="仿宋" w:eastAsia="仿宋" w:hAnsi="仿宋" w:cs="Times New Roman" w:hint="eastAsia"/>
                <w:color w:val="000000" w:themeColor="text1"/>
                <w:kern w:val="0"/>
                <w:sz w:val="20"/>
                <w:szCs w:val="20"/>
              </w:rPr>
              <w:t>机械专博考生</w:t>
            </w:r>
            <w:r>
              <w:rPr>
                <w:rFonts w:ascii="仿宋" w:eastAsia="仿宋" w:hAnsi="仿宋" w:cs="Times New Roman"/>
                <w:color w:val="000000" w:themeColor="text1"/>
                <w:kern w:val="0"/>
                <w:sz w:val="20"/>
                <w:szCs w:val="20"/>
              </w:rPr>
              <w:t>，如上述成绩满足分数要求但已过期(需同时提交该成绩单)，需提交五年内在SCI、EI收录的学术期刊或国际学术会议上以第一作者发表过的英文研究论文</w:t>
            </w:r>
            <w:r>
              <w:rPr>
                <w:rFonts w:ascii="仿宋" w:eastAsia="仿宋" w:hAnsi="仿宋" w:cs="Times New Roman" w:hint="eastAsia"/>
                <w:color w:val="000000" w:themeColor="text1"/>
                <w:kern w:val="0"/>
                <w:sz w:val="20"/>
                <w:szCs w:val="20"/>
              </w:rPr>
              <w:t>。</w:t>
            </w:r>
          </w:p>
        </w:tc>
      </w:tr>
      <w:tr w:rsidR="00E24C5E" w14:paraId="5DC208EF"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037183AF" w14:textId="77777777" w:rsidR="00E24C5E" w:rsidRDefault="000524AA">
            <w:pPr>
              <w:widowControl/>
              <w:rPr>
                <w:rFonts w:ascii="仿宋" w:eastAsia="仿宋" w:hAnsi="仿宋" w:cs="Times New Roman"/>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08</w:t>
            </w:r>
            <w:r>
              <w:rPr>
                <w:rFonts w:ascii="仿宋" w:eastAsia="仿宋" w:hAnsi="仿宋" w:cs="楷体_GB2312" w:hint="eastAsia"/>
                <w:color w:val="000000" w:themeColor="text1"/>
                <w:kern w:val="0"/>
                <w:sz w:val="20"/>
                <w:szCs w:val="20"/>
              </w:rPr>
              <w:t>信息与电气工程学院</w:t>
            </w:r>
          </w:p>
        </w:tc>
        <w:tc>
          <w:tcPr>
            <w:tcW w:w="840" w:type="dxa"/>
            <w:tcBorders>
              <w:top w:val="single" w:sz="4" w:space="0" w:color="auto"/>
              <w:left w:val="nil"/>
              <w:bottom w:val="single" w:sz="4" w:space="0" w:color="auto"/>
              <w:right w:val="single" w:sz="4" w:space="0" w:color="auto"/>
            </w:tcBorders>
            <w:vAlign w:val="center"/>
          </w:tcPr>
          <w:p w14:paraId="7FD2C5E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53FEFA72"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77DAC4D9" w14:textId="28BC0B36"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1EBEA614"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12F620D0"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07559359"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7902714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6DBFC61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711F6DBE" w14:textId="04820684" w:rsidR="00E24C5E" w:rsidRDefault="000524AA">
            <w:pPr>
              <w:widowControl/>
              <w:rPr>
                <w:rFonts w:ascii="仿宋" w:eastAsia="仿宋" w:hAnsi="仿宋" w:cs="Times New Roman"/>
                <w:color w:val="000000" w:themeColor="text1"/>
                <w:kern w:val="0"/>
                <w:sz w:val="20"/>
                <w:szCs w:val="20"/>
              </w:rPr>
            </w:pPr>
            <w:r>
              <w:rPr>
                <w:rFonts w:ascii="仿宋" w:eastAsia="仿宋" w:hAnsi="仿宋" w:cs="楷体_GB2312" w:hint="eastAsia"/>
                <w:color w:val="000000" w:themeColor="text1"/>
                <w:sz w:val="20"/>
                <w:szCs w:val="20"/>
              </w:rPr>
              <w:t>报考</w:t>
            </w:r>
            <w:r>
              <w:rPr>
                <w:rFonts w:ascii="仿宋" w:eastAsia="仿宋" w:hAnsi="仿宋" w:cs="楷体_GB2312" w:hint="eastAsia"/>
                <w:color w:val="000000" w:themeColor="text1"/>
                <w:kern w:val="0"/>
                <w:sz w:val="20"/>
                <w:szCs w:val="20"/>
              </w:rPr>
              <w:t>信息与电气工程学院</w:t>
            </w:r>
            <w:r>
              <w:rPr>
                <w:rFonts w:ascii="仿宋" w:eastAsia="仿宋" w:hAnsi="仿宋" w:cs="楷体_GB2312" w:hint="eastAsia"/>
                <w:color w:val="000000" w:themeColor="text1"/>
                <w:sz w:val="20"/>
                <w:szCs w:val="20"/>
              </w:rPr>
              <w:t>能源动力、农业专博考生，如上述成绩满足分数要求但已过期（需同时提交该成绩单），需提交五年内在SCI、EI收录的学术期刊或国际学术会议上以第一作者发表过的英文研究论文。</w:t>
            </w:r>
          </w:p>
        </w:tc>
      </w:tr>
      <w:tr w:rsidR="00E24C5E" w14:paraId="7D4ACC73"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77DD9CDA" w14:textId="0FCB9E14"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309水利与智能工程学院</w:t>
            </w:r>
          </w:p>
        </w:tc>
        <w:tc>
          <w:tcPr>
            <w:tcW w:w="840" w:type="dxa"/>
            <w:tcBorders>
              <w:top w:val="single" w:sz="4" w:space="0" w:color="auto"/>
              <w:left w:val="nil"/>
              <w:bottom w:val="single" w:sz="4" w:space="0" w:color="auto"/>
              <w:right w:val="single" w:sz="4" w:space="0" w:color="auto"/>
            </w:tcBorders>
            <w:vAlign w:val="center"/>
          </w:tcPr>
          <w:p w14:paraId="5C5277A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62C4443C"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1E7AAF74" w14:textId="117C2E8C"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63A9C01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023A3E9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0F800EB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3EC1062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0E15F33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7B1F5D4A" w14:textId="72AFB001" w:rsidR="00E24C5E" w:rsidRDefault="000524AA">
            <w:pPr>
              <w:widowControl/>
              <w:rPr>
                <w:rFonts w:ascii="仿宋" w:eastAsia="仿宋" w:hAnsi="仿宋" w:cs="楷体_GB2312"/>
                <w:color w:val="000000" w:themeColor="text1"/>
                <w:sz w:val="20"/>
                <w:szCs w:val="20"/>
              </w:rPr>
            </w:pPr>
            <w:r>
              <w:rPr>
                <w:rFonts w:ascii="仿宋" w:eastAsia="仿宋" w:hAnsi="仿宋" w:cs="楷体_GB2312" w:hint="eastAsia"/>
                <w:color w:val="000000" w:themeColor="text1"/>
                <w:sz w:val="20"/>
                <w:szCs w:val="20"/>
              </w:rPr>
              <w:t>报考</w:t>
            </w:r>
            <w:r>
              <w:rPr>
                <w:rFonts w:ascii="仿宋" w:eastAsia="仿宋" w:hAnsi="仿宋" w:cs="楷体_GB2312"/>
                <w:color w:val="000000" w:themeColor="text1"/>
                <w:sz w:val="20"/>
                <w:szCs w:val="20"/>
              </w:rPr>
              <w:t>水利与智能工程学院</w:t>
            </w:r>
            <w:r>
              <w:rPr>
                <w:rFonts w:ascii="仿宋" w:eastAsia="仿宋" w:hAnsi="仿宋" w:cs="楷体_GB2312" w:hint="eastAsia"/>
                <w:color w:val="000000" w:themeColor="text1"/>
                <w:sz w:val="20"/>
                <w:szCs w:val="20"/>
              </w:rPr>
              <w:t>非全日制土木水利、非全日制动力工程专博考生，如上述成绩满足分数要求但已过期(需同时提交该成绩单)，可提交五年内在SCI、EI收录的学术期刊上以第一作者发表的英文研究论文，或拥有国际专利且排名前三等科研成果。</w:t>
            </w:r>
          </w:p>
        </w:tc>
      </w:tr>
      <w:tr w:rsidR="00E24C5E" w14:paraId="5EAABAFE"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39925FA0"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10</w:t>
            </w:r>
            <w:r>
              <w:rPr>
                <w:rFonts w:ascii="仿宋" w:eastAsia="仿宋" w:hAnsi="仿宋" w:cs="楷体_GB2312" w:hint="eastAsia"/>
                <w:color w:val="000000" w:themeColor="text1"/>
                <w:kern w:val="0"/>
                <w:sz w:val="20"/>
                <w:szCs w:val="20"/>
              </w:rPr>
              <w:t>理学院</w:t>
            </w:r>
          </w:p>
        </w:tc>
        <w:tc>
          <w:tcPr>
            <w:tcW w:w="840" w:type="dxa"/>
            <w:tcBorders>
              <w:top w:val="single" w:sz="4" w:space="0" w:color="auto"/>
              <w:left w:val="nil"/>
              <w:bottom w:val="single" w:sz="4" w:space="0" w:color="auto"/>
              <w:right w:val="single" w:sz="4" w:space="0" w:color="auto"/>
            </w:tcBorders>
            <w:vAlign w:val="center"/>
          </w:tcPr>
          <w:p w14:paraId="100600AB"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51546A13"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2E763F75" w14:textId="5900125E"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096D3C35"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3EAB626B"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4FEB804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18A61D9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37C9B08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4F85E4E3" w14:textId="77777777" w:rsidR="00E24C5E" w:rsidRDefault="00E24C5E">
            <w:pPr>
              <w:widowControl/>
              <w:rPr>
                <w:rFonts w:ascii="仿宋" w:eastAsia="仿宋" w:hAnsi="仿宋" w:cs="楷体_GB2312"/>
                <w:color w:val="000000" w:themeColor="text1"/>
                <w:sz w:val="20"/>
                <w:szCs w:val="20"/>
              </w:rPr>
            </w:pPr>
          </w:p>
        </w:tc>
      </w:tr>
      <w:tr w:rsidR="00E24C5E" w14:paraId="155606EB"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56D49D01"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lastRenderedPageBreak/>
              <w:t>3</w:t>
            </w:r>
            <w:r>
              <w:rPr>
                <w:rFonts w:ascii="仿宋" w:eastAsia="仿宋" w:hAnsi="仿宋" w:cs="楷体_GB2312"/>
                <w:color w:val="000000" w:themeColor="text1"/>
                <w:kern w:val="0"/>
                <w:sz w:val="20"/>
                <w:szCs w:val="20"/>
              </w:rPr>
              <w:t>11</w:t>
            </w:r>
            <w:r>
              <w:rPr>
                <w:rFonts w:ascii="仿宋" w:eastAsia="仿宋" w:hAnsi="仿宋" w:cs="楷体_GB2312" w:hint="eastAsia"/>
                <w:color w:val="000000" w:themeColor="text1"/>
                <w:kern w:val="0"/>
                <w:sz w:val="20"/>
                <w:szCs w:val="20"/>
              </w:rPr>
              <w:t>经济管理学院</w:t>
            </w:r>
          </w:p>
        </w:tc>
        <w:tc>
          <w:tcPr>
            <w:tcW w:w="840" w:type="dxa"/>
            <w:tcBorders>
              <w:top w:val="single" w:sz="4" w:space="0" w:color="auto"/>
              <w:left w:val="nil"/>
              <w:bottom w:val="single" w:sz="4" w:space="0" w:color="auto"/>
              <w:right w:val="single" w:sz="4" w:space="0" w:color="auto"/>
            </w:tcBorders>
            <w:vAlign w:val="center"/>
          </w:tcPr>
          <w:p w14:paraId="27ADFEA5"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460分</w:t>
            </w:r>
          </w:p>
        </w:tc>
        <w:tc>
          <w:tcPr>
            <w:tcW w:w="840" w:type="dxa"/>
            <w:tcBorders>
              <w:top w:val="single" w:sz="4" w:space="0" w:color="auto"/>
              <w:left w:val="nil"/>
              <w:bottom w:val="single" w:sz="4" w:space="0" w:color="auto"/>
              <w:right w:val="single" w:sz="4" w:space="0" w:color="auto"/>
            </w:tcBorders>
            <w:vAlign w:val="center"/>
          </w:tcPr>
          <w:p w14:paraId="590ED92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29AEA05D" w14:textId="72CD91A9"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2B4AE3C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73113AE2"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770CD80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42C85BFC"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1B7DAB7D" w14:textId="535A07B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475</w:t>
            </w:r>
          </w:p>
        </w:tc>
        <w:tc>
          <w:tcPr>
            <w:tcW w:w="5985" w:type="dxa"/>
            <w:tcBorders>
              <w:top w:val="single" w:sz="4" w:space="0" w:color="auto"/>
              <w:left w:val="nil"/>
              <w:bottom w:val="single" w:sz="4" w:space="0" w:color="auto"/>
              <w:right w:val="single" w:sz="4" w:space="0" w:color="auto"/>
            </w:tcBorders>
            <w:vAlign w:val="center"/>
          </w:tcPr>
          <w:p w14:paraId="3F28A530" w14:textId="77777777" w:rsidR="00E24C5E" w:rsidRDefault="00E24C5E">
            <w:pPr>
              <w:widowControl/>
              <w:rPr>
                <w:rFonts w:ascii="仿宋" w:eastAsia="仿宋" w:hAnsi="仿宋" w:cs="楷体_GB2312"/>
                <w:color w:val="000000" w:themeColor="text1"/>
                <w:sz w:val="20"/>
                <w:szCs w:val="20"/>
              </w:rPr>
            </w:pPr>
          </w:p>
        </w:tc>
      </w:tr>
      <w:tr w:rsidR="00E24C5E" w14:paraId="6A42CFD9"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20542F1A" w14:textId="77777777" w:rsidR="00E24C5E" w:rsidRDefault="000524AA">
            <w:pPr>
              <w:widowControl/>
              <w:rPr>
                <w:rFonts w:ascii="仿宋" w:eastAsia="仿宋" w:hAnsi="仿宋" w:cs="Times New Roman"/>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12</w:t>
            </w:r>
            <w:r>
              <w:rPr>
                <w:rFonts w:ascii="仿宋" w:eastAsia="仿宋" w:hAnsi="仿宋" w:cs="楷体_GB2312" w:hint="eastAsia"/>
                <w:color w:val="000000" w:themeColor="text1"/>
                <w:kern w:val="0"/>
                <w:sz w:val="20"/>
                <w:szCs w:val="20"/>
              </w:rPr>
              <w:t>人文与发展学院</w:t>
            </w:r>
          </w:p>
        </w:tc>
        <w:tc>
          <w:tcPr>
            <w:tcW w:w="840" w:type="dxa"/>
            <w:tcBorders>
              <w:top w:val="single" w:sz="4" w:space="0" w:color="auto"/>
              <w:left w:val="nil"/>
              <w:bottom w:val="single" w:sz="4" w:space="0" w:color="auto"/>
              <w:right w:val="single" w:sz="4" w:space="0" w:color="auto"/>
            </w:tcBorders>
            <w:vAlign w:val="center"/>
          </w:tcPr>
          <w:p w14:paraId="04CC1DC9"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425</w:t>
            </w:r>
            <w:r>
              <w:rPr>
                <w:rFonts w:ascii="仿宋" w:eastAsia="仿宋" w:hAnsi="仿宋" w:cs="楷体_GB2312" w:hint="eastAsia"/>
                <w:color w:val="000000" w:themeColor="text1"/>
                <w:kern w:val="0"/>
                <w:sz w:val="20"/>
                <w:szCs w:val="20"/>
              </w:rPr>
              <w:t>分</w:t>
            </w:r>
          </w:p>
        </w:tc>
        <w:tc>
          <w:tcPr>
            <w:tcW w:w="840" w:type="dxa"/>
            <w:tcBorders>
              <w:top w:val="single" w:sz="4" w:space="0" w:color="auto"/>
              <w:left w:val="nil"/>
              <w:bottom w:val="single" w:sz="4" w:space="0" w:color="auto"/>
              <w:right w:val="single" w:sz="4" w:space="0" w:color="auto"/>
            </w:tcBorders>
            <w:vAlign w:val="center"/>
          </w:tcPr>
          <w:p w14:paraId="259F4C10"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6B35C373" w14:textId="3FE6D31E"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0897F11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4809B363"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3733AC3D"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546380B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084ED809" w14:textId="153E055C" w:rsidR="00E24C5E" w:rsidRDefault="00E24C5E">
            <w:pPr>
              <w:widowControl/>
              <w:jc w:val="center"/>
              <w:rPr>
                <w:rFonts w:ascii="仿宋" w:eastAsia="仿宋" w:hAnsi="仿宋" w:cs="楷体_GB2312"/>
                <w:color w:val="000000" w:themeColor="text1"/>
                <w:kern w:val="0"/>
                <w:sz w:val="20"/>
                <w:szCs w:val="20"/>
              </w:rPr>
            </w:pPr>
          </w:p>
        </w:tc>
        <w:tc>
          <w:tcPr>
            <w:tcW w:w="5985" w:type="dxa"/>
            <w:tcBorders>
              <w:top w:val="single" w:sz="4" w:space="0" w:color="auto"/>
              <w:left w:val="nil"/>
              <w:bottom w:val="single" w:sz="4" w:space="0" w:color="auto"/>
              <w:right w:val="single" w:sz="4" w:space="0" w:color="auto"/>
            </w:tcBorders>
            <w:vAlign w:val="center"/>
          </w:tcPr>
          <w:p w14:paraId="53C29108" w14:textId="77777777" w:rsidR="00E24C5E" w:rsidRDefault="00E24C5E">
            <w:pPr>
              <w:widowControl/>
              <w:rPr>
                <w:rFonts w:ascii="仿宋" w:eastAsia="仿宋" w:hAnsi="仿宋" w:cs="楷体_GB2312"/>
                <w:color w:val="000000" w:themeColor="text1"/>
                <w:sz w:val="20"/>
                <w:szCs w:val="20"/>
              </w:rPr>
            </w:pPr>
          </w:p>
        </w:tc>
      </w:tr>
      <w:tr w:rsidR="00E24C5E" w14:paraId="770499F3"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7E5BB8C7"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13</w:t>
            </w:r>
            <w:r>
              <w:rPr>
                <w:rFonts w:ascii="仿宋" w:eastAsia="仿宋" w:hAnsi="仿宋" w:cs="楷体_GB2312" w:hint="eastAsia"/>
                <w:color w:val="000000" w:themeColor="text1"/>
                <w:kern w:val="0"/>
                <w:sz w:val="20"/>
                <w:szCs w:val="20"/>
              </w:rPr>
              <w:t>马克思主义学院</w:t>
            </w:r>
          </w:p>
        </w:tc>
        <w:tc>
          <w:tcPr>
            <w:tcW w:w="840" w:type="dxa"/>
            <w:tcBorders>
              <w:top w:val="single" w:sz="4" w:space="0" w:color="auto"/>
              <w:left w:val="nil"/>
              <w:bottom w:val="single" w:sz="4" w:space="0" w:color="auto"/>
              <w:right w:val="single" w:sz="4" w:space="0" w:color="auto"/>
            </w:tcBorders>
            <w:vAlign w:val="center"/>
          </w:tcPr>
          <w:p w14:paraId="09903DA5"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7D998CBF"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06B9893B" w14:textId="07605DA3"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16D24A1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1C70396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18570C59"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5E816355"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24CCAC24"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5AF4A902" w14:textId="77777777" w:rsidR="00E24C5E" w:rsidRDefault="00E24C5E">
            <w:pPr>
              <w:widowControl/>
              <w:rPr>
                <w:rFonts w:ascii="仿宋" w:eastAsia="仿宋" w:hAnsi="仿宋" w:cs="楷体_GB2312"/>
                <w:color w:val="000000" w:themeColor="text1"/>
                <w:sz w:val="20"/>
                <w:szCs w:val="20"/>
              </w:rPr>
            </w:pPr>
          </w:p>
        </w:tc>
      </w:tr>
      <w:tr w:rsidR="00E24C5E" w14:paraId="0207A54B"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202C9FE9"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17</w:t>
            </w:r>
            <w:r>
              <w:rPr>
                <w:rFonts w:ascii="仿宋" w:eastAsia="仿宋" w:hAnsi="仿宋" w:cs="楷体_GB2312" w:hint="eastAsia"/>
                <w:color w:val="000000" w:themeColor="text1"/>
                <w:kern w:val="0"/>
                <w:sz w:val="20"/>
                <w:szCs w:val="20"/>
              </w:rPr>
              <w:t>园艺学院</w:t>
            </w:r>
          </w:p>
        </w:tc>
        <w:tc>
          <w:tcPr>
            <w:tcW w:w="840" w:type="dxa"/>
            <w:tcBorders>
              <w:top w:val="single" w:sz="4" w:space="0" w:color="auto"/>
              <w:left w:val="nil"/>
              <w:bottom w:val="single" w:sz="4" w:space="0" w:color="auto"/>
              <w:right w:val="single" w:sz="4" w:space="0" w:color="auto"/>
            </w:tcBorders>
            <w:vAlign w:val="center"/>
          </w:tcPr>
          <w:p w14:paraId="63F58025"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5C41FA8F"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6A362819" w14:textId="16F4E712"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3AAD335B"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2197EF9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5CCF634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1B20521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41FA1825" w14:textId="4C516180"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475</w:t>
            </w:r>
          </w:p>
        </w:tc>
        <w:tc>
          <w:tcPr>
            <w:tcW w:w="5985" w:type="dxa"/>
            <w:tcBorders>
              <w:top w:val="single" w:sz="4" w:space="0" w:color="auto"/>
              <w:left w:val="nil"/>
              <w:bottom w:val="single" w:sz="4" w:space="0" w:color="auto"/>
              <w:right w:val="single" w:sz="4" w:space="0" w:color="auto"/>
            </w:tcBorders>
            <w:vAlign w:val="center"/>
          </w:tcPr>
          <w:p w14:paraId="327D0A79" w14:textId="77777777" w:rsidR="00E24C5E" w:rsidRDefault="000524AA">
            <w:pPr>
              <w:widowControl/>
              <w:rPr>
                <w:rFonts w:ascii="仿宋" w:eastAsia="仿宋" w:hAnsi="仿宋" w:cs="楷体_GB2312"/>
                <w:color w:val="000000" w:themeColor="text1"/>
                <w:sz w:val="20"/>
                <w:szCs w:val="20"/>
              </w:rPr>
            </w:pPr>
            <w:r>
              <w:rPr>
                <w:rFonts w:ascii="仿宋" w:eastAsia="仿宋" w:hAnsi="仿宋" w:cs="楷体_GB2312" w:hint="eastAsia"/>
                <w:color w:val="000000" w:themeColor="text1"/>
                <w:sz w:val="20"/>
                <w:szCs w:val="20"/>
              </w:rPr>
              <w:t>报考园艺学院农业专博考生，如上述成绩满足分数要求但已过期</w:t>
            </w:r>
            <w:r>
              <w:rPr>
                <w:rFonts w:ascii="仿宋" w:eastAsia="仿宋" w:hAnsi="仿宋" w:cs="楷体_GB2312"/>
                <w:color w:val="000000" w:themeColor="text1"/>
                <w:sz w:val="20"/>
                <w:szCs w:val="20"/>
              </w:rPr>
              <w:t>(需同时提交该成绩单)，需提交五年内在SCI、EI收录的学术期刊上以第一作者发表的英文研究论文，或拥有国际专利且排名前三、国际标准的科研成果</w:t>
            </w:r>
            <w:r>
              <w:rPr>
                <w:rFonts w:ascii="仿宋" w:eastAsia="仿宋" w:hAnsi="仿宋" w:cs="楷体_GB2312" w:hint="eastAsia"/>
                <w:color w:val="000000" w:themeColor="text1"/>
                <w:sz w:val="20"/>
                <w:szCs w:val="20"/>
              </w:rPr>
              <w:t>。</w:t>
            </w:r>
          </w:p>
        </w:tc>
      </w:tr>
      <w:tr w:rsidR="00E24C5E" w14:paraId="5D21A31B"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7A5CDFD8"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19</w:t>
            </w:r>
            <w:r>
              <w:rPr>
                <w:rFonts w:ascii="仿宋" w:eastAsia="仿宋" w:hAnsi="仿宋" w:cs="楷体_GB2312" w:hint="eastAsia"/>
                <w:color w:val="000000" w:themeColor="text1"/>
                <w:kern w:val="0"/>
                <w:sz w:val="20"/>
                <w:szCs w:val="20"/>
              </w:rPr>
              <w:t>植物保护学院</w:t>
            </w:r>
          </w:p>
        </w:tc>
        <w:tc>
          <w:tcPr>
            <w:tcW w:w="840" w:type="dxa"/>
            <w:tcBorders>
              <w:top w:val="single" w:sz="4" w:space="0" w:color="auto"/>
              <w:left w:val="nil"/>
              <w:bottom w:val="single" w:sz="4" w:space="0" w:color="auto"/>
              <w:right w:val="single" w:sz="4" w:space="0" w:color="auto"/>
            </w:tcBorders>
            <w:vAlign w:val="center"/>
          </w:tcPr>
          <w:p w14:paraId="3C8E1BDD"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32CFCF7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6955F9F1" w14:textId="69163BAC"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22626EDD"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3543E5BC"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08D121C9"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5A09D03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4586CB84"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5F3A5D7E" w14:textId="77777777" w:rsidR="00E24C5E" w:rsidRDefault="000524AA">
            <w:pPr>
              <w:widowControl/>
              <w:rPr>
                <w:rFonts w:ascii="仿宋" w:eastAsia="仿宋" w:hAnsi="仿宋" w:cs="楷体_GB2312"/>
                <w:color w:val="000000" w:themeColor="text1"/>
                <w:sz w:val="20"/>
                <w:szCs w:val="20"/>
              </w:rPr>
            </w:pPr>
            <w:r>
              <w:rPr>
                <w:rFonts w:ascii="仿宋" w:eastAsia="仿宋" w:hAnsi="仿宋" w:cs="楷体_GB2312" w:hint="eastAsia"/>
                <w:color w:val="000000" w:themeColor="text1"/>
                <w:sz w:val="20"/>
                <w:szCs w:val="20"/>
              </w:rPr>
              <w:t>报考植物保护学院农业专博考生，如上述成绩满足分数要求但已过期</w:t>
            </w:r>
            <w:r>
              <w:rPr>
                <w:rFonts w:ascii="仿宋" w:eastAsia="仿宋" w:hAnsi="仿宋" w:cs="楷体_GB2312"/>
                <w:color w:val="000000" w:themeColor="text1"/>
                <w:sz w:val="20"/>
                <w:szCs w:val="20"/>
              </w:rPr>
              <w:t>(需同时提交该成绩单)，需提交五年内在SCI收录的学术期刊上以第一作者发表的英文研究论文或拥有国际专利且排名前三、国际标准的科研成果</w:t>
            </w:r>
            <w:r>
              <w:rPr>
                <w:rFonts w:ascii="仿宋" w:eastAsia="仿宋" w:hAnsi="仿宋" w:cs="楷体_GB2312" w:hint="eastAsia"/>
                <w:color w:val="000000" w:themeColor="text1"/>
                <w:sz w:val="20"/>
                <w:szCs w:val="20"/>
              </w:rPr>
              <w:t>。</w:t>
            </w:r>
          </w:p>
        </w:tc>
      </w:tr>
      <w:tr w:rsidR="00E24C5E" w14:paraId="3CCDAB77"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6E7B3812"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21</w:t>
            </w:r>
            <w:r>
              <w:rPr>
                <w:rFonts w:ascii="仿宋" w:eastAsia="仿宋" w:hAnsi="仿宋" w:cs="楷体_GB2312" w:hint="eastAsia"/>
                <w:color w:val="000000" w:themeColor="text1"/>
                <w:kern w:val="0"/>
                <w:sz w:val="20"/>
                <w:szCs w:val="20"/>
              </w:rPr>
              <w:t>土地科学与技术学院</w:t>
            </w:r>
          </w:p>
        </w:tc>
        <w:tc>
          <w:tcPr>
            <w:tcW w:w="840" w:type="dxa"/>
            <w:tcBorders>
              <w:top w:val="single" w:sz="4" w:space="0" w:color="auto"/>
              <w:left w:val="nil"/>
              <w:bottom w:val="single" w:sz="4" w:space="0" w:color="auto"/>
              <w:right w:val="single" w:sz="4" w:space="0" w:color="auto"/>
            </w:tcBorders>
            <w:vAlign w:val="center"/>
          </w:tcPr>
          <w:p w14:paraId="3F29FD3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48E3250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4D116546" w14:textId="14FC1CF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2F670A7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1F086CFD"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2149FAE2"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2E2A62D4"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2B1E37BB"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414CDD2C" w14:textId="08BC6521" w:rsidR="00E24C5E" w:rsidRDefault="000524AA">
            <w:pPr>
              <w:widowControl/>
              <w:rPr>
                <w:rFonts w:ascii="仿宋" w:eastAsia="仿宋" w:hAnsi="仿宋" w:cs="楷体_GB2312"/>
                <w:color w:val="000000" w:themeColor="text1"/>
                <w:sz w:val="20"/>
                <w:szCs w:val="20"/>
              </w:rPr>
            </w:pPr>
            <w:r>
              <w:rPr>
                <w:rFonts w:ascii="仿宋" w:eastAsia="仿宋" w:hAnsi="仿宋" w:cs="楷体_GB2312" w:hint="eastAsia"/>
                <w:color w:val="000000" w:themeColor="text1"/>
                <w:sz w:val="20"/>
                <w:szCs w:val="20"/>
              </w:rPr>
              <w:t>报考</w:t>
            </w:r>
            <w:r>
              <w:rPr>
                <w:rFonts w:ascii="仿宋" w:eastAsia="仿宋" w:hAnsi="仿宋" w:cs="楷体_GB2312" w:hint="eastAsia"/>
                <w:color w:val="000000" w:themeColor="text1"/>
                <w:kern w:val="0"/>
                <w:sz w:val="20"/>
                <w:szCs w:val="20"/>
              </w:rPr>
              <w:t>土地科学与技术学院</w:t>
            </w:r>
            <w:r>
              <w:rPr>
                <w:rFonts w:ascii="仿宋" w:eastAsia="仿宋" w:hAnsi="仿宋" w:cs="楷体_GB2312" w:hint="eastAsia"/>
                <w:color w:val="000000" w:themeColor="text1"/>
                <w:sz w:val="20"/>
                <w:szCs w:val="20"/>
              </w:rPr>
              <w:t>农业专博考生，如上述成绩满足分数要求但已过期（需同时提交该成绩单），需提交五年内在SCI、EI收录的学术期刊以第一作者发表过的英文研究论文。</w:t>
            </w:r>
          </w:p>
        </w:tc>
      </w:tr>
      <w:tr w:rsidR="00E24C5E" w14:paraId="078E5C92"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3937BCD6"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24</w:t>
            </w:r>
            <w:r>
              <w:rPr>
                <w:rFonts w:ascii="仿宋" w:eastAsia="仿宋" w:hAnsi="仿宋" w:cs="楷体_GB2312" w:hint="eastAsia"/>
                <w:color w:val="000000" w:themeColor="text1"/>
                <w:kern w:val="0"/>
                <w:sz w:val="20"/>
                <w:szCs w:val="20"/>
              </w:rPr>
              <w:t>草业科学与技术学院</w:t>
            </w:r>
          </w:p>
        </w:tc>
        <w:tc>
          <w:tcPr>
            <w:tcW w:w="840" w:type="dxa"/>
            <w:tcBorders>
              <w:top w:val="single" w:sz="4" w:space="0" w:color="auto"/>
              <w:left w:val="nil"/>
              <w:bottom w:val="single" w:sz="4" w:space="0" w:color="auto"/>
              <w:right w:val="single" w:sz="4" w:space="0" w:color="auto"/>
            </w:tcBorders>
            <w:vAlign w:val="center"/>
          </w:tcPr>
          <w:p w14:paraId="7BF38027"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425</w:t>
            </w:r>
            <w:r>
              <w:rPr>
                <w:rFonts w:ascii="仿宋" w:eastAsia="仿宋" w:hAnsi="仿宋" w:cs="楷体_GB2312" w:hint="eastAsia"/>
                <w:color w:val="000000" w:themeColor="text1"/>
                <w:kern w:val="0"/>
                <w:sz w:val="20"/>
                <w:szCs w:val="20"/>
              </w:rPr>
              <w:t>分</w:t>
            </w:r>
          </w:p>
        </w:tc>
        <w:tc>
          <w:tcPr>
            <w:tcW w:w="840" w:type="dxa"/>
            <w:tcBorders>
              <w:top w:val="single" w:sz="4" w:space="0" w:color="auto"/>
              <w:left w:val="nil"/>
              <w:bottom w:val="single" w:sz="4" w:space="0" w:color="auto"/>
              <w:right w:val="single" w:sz="4" w:space="0" w:color="auto"/>
            </w:tcBorders>
            <w:vAlign w:val="center"/>
          </w:tcPr>
          <w:p w14:paraId="4788435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518B4AAC" w14:textId="3E80539E"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67BC96ED"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48F6F842"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60</w:t>
            </w:r>
            <w:r>
              <w:rPr>
                <w:rFonts w:ascii="仿宋" w:eastAsia="仿宋" w:hAnsi="仿宋" w:cs="楷体_GB2312" w:hint="eastAsia"/>
                <w:color w:val="000000" w:themeColor="text1"/>
                <w:kern w:val="0"/>
                <w:sz w:val="20"/>
                <w:szCs w:val="20"/>
              </w:rPr>
              <w:t>分</w:t>
            </w:r>
          </w:p>
        </w:tc>
        <w:tc>
          <w:tcPr>
            <w:tcW w:w="945" w:type="dxa"/>
            <w:tcBorders>
              <w:top w:val="single" w:sz="4" w:space="0" w:color="auto"/>
              <w:left w:val="nil"/>
              <w:bottom w:val="single" w:sz="4" w:space="0" w:color="auto"/>
              <w:right w:val="single" w:sz="4" w:space="0" w:color="auto"/>
            </w:tcBorders>
            <w:vAlign w:val="center"/>
          </w:tcPr>
          <w:p w14:paraId="459EE6F9"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60</w:t>
            </w:r>
            <w:r>
              <w:rPr>
                <w:rFonts w:ascii="仿宋" w:eastAsia="仿宋" w:hAnsi="仿宋" w:cs="楷体_GB2312" w:hint="eastAsia"/>
                <w:color w:val="000000" w:themeColor="text1"/>
                <w:kern w:val="0"/>
                <w:sz w:val="20"/>
                <w:szCs w:val="20"/>
              </w:rPr>
              <w:t>分</w:t>
            </w:r>
          </w:p>
        </w:tc>
        <w:tc>
          <w:tcPr>
            <w:tcW w:w="1260" w:type="dxa"/>
            <w:tcBorders>
              <w:top w:val="single" w:sz="4" w:space="0" w:color="auto"/>
              <w:left w:val="nil"/>
              <w:bottom w:val="single" w:sz="4" w:space="0" w:color="auto"/>
              <w:right w:val="single" w:sz="4" w:space="0" w:color="auto"/>
            </w:tcBorders>
            <w:vAlign w:val="center"/>
          </w:tcPr>
          <w:p w14:paraId="7C0FC6FB"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045173F0"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43D96F44" w14:textId="77777777" w:rsidR="00E24C5E" w:rsidRDefault="00E24C5E">
            <w:pPr>
              <w:widowControl/>
              <w:rPr>
                <w:rFonts w:ascii="仿宋" w:eastAsia="仿宋" w:hAnsi="仿宋" w:cs="楷体_GB2312"/>
                <w:color w:val="000000" w:themeColor="text1"/>
                <w:sz w:val="20"/>
                <w:szCs w:val="20"/>
              </w:rPr>
            </w:pPr>
          </w:p>
        </w:tc>
      </w:tr>
      <w:tr w:rsidR="00E24C5E" w14:paraId="56029B7C"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7B8210D9"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3</w:t>
            </w:r>
            <w:r>
              <w:rPr>
                <w:rFonts w:ascii="仿宋" w:eastAsia="仿宋" w:hAnsi="仿宋" w:cs="楷体_GB2312"/>
                <w:color w:val="000000" w:themeColor="text1"/>
                <w:kern w:val="0"/>
                <w:sz w:val="20"/>
                <w:szCs w:val="20"/>
              </w:rPr>
              <w:t>31</w:t>
            </w:r>
            <w:r>
              <w:rPr>
                <w:rFonts w:ascii="仿宋" w:eastAsia="仿宋" w:hAnsi="仿宋" w:cs="楷体_GB2312" w:hint="eastAsia"/>
                <w:color w:val="000000" w:themeColor="text1"/>
                <w:kern w:val="0"/>
                <w:sz w:val="20"/>
                <w:szCs w:val="20"/>
              </w:rPr>
              <w:t>营养与健康系</w:t>
            </w:r>
          </w:p>
        </w:tc>
        <w:tc>
          <w:tcPr>
            <w:tcW w:w="840" w:type="dxa"/>
            <w:tcBorders>
              <w:top w:val="single" w:sz="4" w:space="0" w:color="auto"/>
              <w:left w:val="nil"/>
              <w:bottom w:val="single" w:sz="4" w:space="0" w:color="auto"/>
              <w:right w:val="single" w:sz="4" w:space="0" w:color="auto"/>
            </w:tcBorders>
            <w:vAlign w:val="center"/>
          </w:tcPr>
          <w:p w14:paraId="27BA94A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425</w:t>
            </w:r>
            <w:r>
              <w:rPr>
                <w:rFonts w:ascii="仿宋" w:eastAsia="仿宋" w:hAnsi="仿宋" w:cs="楷体_GB2312" w:hint="eastAsia"/>
                <w:color w:val="000000" w:themeColor="text1"/>
                <w:kern w:val="0"/>
                <w:sz w:val="20"/>
                <w:szCs w:val="20"/>
              </w:rPr>
              <w:t>分</w:t>
            </w:r>
          </w:p>
        </w:tc>
        <w:tc>
          <w:tcPr>
            <w:tcW w:w="840" w:type="dxa"/>
            <w:tcBorders>
              <w:top w:val="single" w:sz="4" w:space="0" w:color="auto"/>
              <w:left w:val="nil"/>
              <w:bottom w:val="single" w:sz="4" w:space="0" w:color="auto"/>
              <w:right w:val="single" w:sz="4" w:space="0" w:color="auto"/>
            </w:tcBorders>
            <w:vAlign w:val="center"/>
          </w:tcPr>
          <w:p w14:paraId="3BE6AA62"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1B233CE8" w14:textId="5C14A9D1"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31E458D0"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202FF6CF"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6B1C357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343C275E"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02BF14D9"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778F782F" w14:textId="0064CED5" w:rsidR="00E24C5E" w:rsidRDefault="000524AA">
            <w:pPr>
              <w:widowControl/>
              <w:rPr>
                <w:rFonts w:ascii="仿宋" w:eastAsia="仿宋" w:hAnsi="仿宋" w:cs="楷体_GB2312"/>
                <w:color w:val="000000" w:themeColor="text1"/>
                <w:sz w:val="20"/>
                <w:szCs w:val="20"/>
              </w:rPr>
            </w:pPr>
            <w:r>
              <w:rPr>
                <w:rFonts w:ascii="仿宋" w:eastAsia="仿宋" w:hAnsi="仿宋" w:cs="楷体_GB2312" w:hint="eastAsia"/>
                <w:color w:val="000000" w:themeColor="text1"/>
                <w:sz w:val="20"/>
                <w:szCs w:val="20"/>
              </w:rPr>
              <w:t>报考营养</w:t>
            </w:r>
            <w:r>
              <w:rPr>
                <w:rFonts w:ascii="仿宋" w:eastAsia="仿宋" w:hAnsi="仿宋" w:cs="楷体_GB2312" w:hint="eastAsia"/>
                <w:color w:val="000000" w:themeColor="text1"/>
                <w:kern w:val="0"/>
                <w:sz w:val="20"/>
                <w:szCs w:val="20"/>
              </w:rPr>
              <w:t>与健康</w:t>
            </w:r>
            <w:r>
              <w:rPr>
                <w:rFonts w:ascii="仿宋" w:eastAsia="仿宋" w:hAnsi="仿宋" w:cs="楷体_GB2312" w:hint="eastAsia"/>
                <w:color w:val="000000" w:themeColor="text1"/>
                <w:sz w:val="20"/>
                <w:szCs w:val="20"/>
              </w:rPr>
              <w:t>系生物与医药专博考生，如上述成绩满足分数要求但已过期</w:t>
            </w:r>
            <w:r>
              <w:rPr>
                <w:rFonts w:ascii="仿宋" w:eastAsia="仿宋" w:hAnsi="仿宋" w:cs="楷体_GB2312"/>
                <w:color w:val="000000" w:themeColor="text1"/>
                <w:sz w:val="20"/>
                <w:szCs w:val="20"/>
              </w:rPr>
              <w:t>(需同时提交该成绩单)，</w:t>
            </w:r>
            <w:r>
              <w:rPr>
                <w:rFonts w:ascii="仿宋" w:eastAsia="仿宋" w:hAnsi="仿宋" w:cs="楷体_GB2312" w:hint="eastAsia"/>
                <w:color w:val="000000" w:themeColor="text1"/>
                <w:sz w:val="20"/>
                <w:szCs w:val="20"/>
              </w:rPr>
              <w:t>需</w:t>
            </w:r>
            <w:r>
              <w:rPr>
                <w:rFonts w:ascii="仿宋" w:eastAsia="仿宋" w:hAnsi="仿宋" w:cs="楷体_GB2312"/>
                <w:color w:val="000000" w:themeColor="text1"/>
                <w:sz w:val="20"/>
                <w:szCs w:val="20"/>
              </w:rPr>
              <w:t>提交五年内在SCI</w:t>
            </w:r>
            <w:r>
              <w:rPr>
                <w:rFonts w:ascii="仿宋" w:eastAsia="仿宋" w:hAnsi="仿宋" w:cs="楷体_GB2312" w:hint="eastAsia"/>
                <w:color w:val="000000" w:themeColor="text1"/>
                <w:sz w:val="20"/>
                <w:szCs w:val="20"/>
              </w:rPr>
              <w:t>、</w:t>
            </w:r>
            <w:r>
              <w:rPr>
                <w:rFonts w:ascii="仿宋" w:eastAsia="仿宋" w:hAnsi="仿宋" w:cs="楷体_GB2312"/>
                <w:color w:val="000000" w:themeColor="text1"/>
                <w:sz w:val="20"/>
                <w:szCs w:val="20"/>
              </w:rPr>
              <w:t>EI收录的学术期刊上以第一作者发表的</w:t>
            </w:r>
            <w:r>
              <w:rPr>
                <w:rFonts w:ascii="仿宋" w:eastAsia="仿宋" w:hAnsi="仿宋" w:cs="楷体_GB2312" w:hint="eastAsia"/>
                <w:color w:val="000000" w:themeColor="text1"/>
                <w:sz w:val="20"/>
                <w:szCs w:val="20"/>
              </w:rPr>
              <w:t>英文</w:t>
            </w:r>
            <w:r>
              <w:rPr>
                <w:rFonts w:ascii="仿宋" w:eastAsia="仿宋" w:hAnsi="仿宋" w:cs="楷体_GB2312"/>
                <w:color w:val="000000" w:themeColor="text1"/>
                <w:sz w:val="20"/>
                <w:szCs w:val="20"/>
              </w:rPr>
              <w:t>研究论文或拥有国际专利且排名前三、国际标准的科研成果</w:t>
            </w:r>
            <w:r>
              <w:rPr>
                <w:rFonts w:ascii="仿宋" w:eastAsia="仿宋" w:hAnsi="仿宋" w:cs="楷体_GB2312" w:hint="eastAsia"/>
                <w:color w:val="000000" w:themeColor="text1"/>
                <w:sz w:val="20"/>
                <w:szCs w:val="20"/>
              </w:rPr>
              <w:t>。</w:t>
            </w:r>
          </w:p>
        </w:tc>
      </w:tr>
      <w:tr w:rsidR="00E24C5E" w14:paraId="605C7E2D"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1845CE44"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335生命科学前沿交叉学院</w:t>
            </w:r>
          </w:p>
        </w:tc>
        <w:tc>
          <w:tcPr>
            <w:tcW w:w="840" w:type="dxa"/>
            <w:tcBorders>
              <w:top w:val="single" w:sz="4" w:space="0" w:color="auto"/>
              <w:left w:val="nil"/>
              <w:bottom w:val="single" w:sz="4" w:space="0" w:color="auto"/>
              <w:right w:val="single" w:sz="4" w:space="0" w:color="auto"/>
            </w:tcBorders>
            <w:vAlign w:val="center"/>
          </w:tcPr>
          <w:p w14:paraId="4906CAF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425</w:t>
            </w:r>
            <w:r>
              <w:rPr>
                <w:rFonts w:ascii="仿宋" w:eastAsia="仿宋" w:hAnsi="仿宋" w:cs="楷体_GB2312" w:hint="eastAsia"/>
                <w:color w:val="000000" w:themeColor="text1"/>
                <w:kern w:val="0"/>
                <w:sz w:val="20"/>
                <w:szCs w:val="20"/>
              </w:rPr>
              <w:t>分</w:t>
            </w:r>
          </w:p>
        </w:tc>
        <w:tc>
          <w:tcPr>
            <w:tcW w:w="840" w:type="dxa"/>
            <w:tcBorders>
              <w:top w:val="single" w:sz="4" w:space="0" w:color="auto"/>
              <w:left w:val="nil"/>
              <w:bottom w:val="single" w:sz="4" w:space="0" w:color="auto"/>
              <w:right w:val="single" w:sz="4" w:space="0" w:color="auto"/>
            </w:tcBorders>
            <w:vAlign w:val="center"/>
          </w:tcPr>
          <w:p w14:paraId="24A52B6A"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6F7F587F"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color w:val="000000" w:themeColor="text1"/>
                <w:kern w:val="0"/>
                <w:sz w:val="20"/>
                <w:szCs w:val="20"/>
              </w:rPr>
              <w:t>4.0</w:t>
            </w:r>
            <w:r>
              <w:rPr>
                <w:rFonts w:ascii="仿宋" w:eastAsia="仿宋" w:hAnsi="仿宋" w:cs="楷体_GB2312" w:hint="eastAsia"/>
                <w:color w:val="000000" w:themeColor="text1"/>
                <w:kern w:val="0"/>
                <w:sz w:val="20"/>
                <w:szCs w:val="20"/>
              </w:rPr>
              <w:t>分</w:t>
            </w:r>
          </w:p>
        </w:tc>
        <w:tc>
          <w:tcPr>
            <w:tcW w:w="840" w:type="dxa"/>
            <w:tcBorders>
              <w:top w:val="single" w:sz="4" w:space="0" w:color="auto"/>
              <w:left w:val="nil"/>
              <w:bottom w:val="single" w:sz="4" w:space="0" w:color="auto"/>
              <w:right w:val="single" w:sz="4" w:space="0" w:color="auto"/>
            </w:tcBorders>
            <w:vAlign w:val="center"/>
          </w:tcPr>
          <w:p w14:paraId="0372FBEC"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6D3742E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945" w:type="dxa"/>
            <w:tcBorders>
              <w:top w:val="single" w:sz="4" w:space="0" w:color="auto"/>
              <w:left w:val="nil"/>
              <w:bottom w:val="single" w:sz="4" w:space="0" w:color="auto"/>
              <w:right w:val="single" w:sz="4" w:space="0" w:color="auto"/>
            </w:tcBorders>
            <w:vAlign w:val="center"/>
          </w:tcPr>
          <w:p w14:paraId="7C0EA4A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1260" w:type="dxa"/>
            <w:tcBorders>
              <w:top w:val="single" w:sz="4" w:space="0" w:color="auto"/>
              <w:left w:val="nil"/>
              <w:bottom w:val="single" w:sz="4" w:space="0" w:color="auto"/>
              <w:right w:val="single" w:sz="4" w:space="0" w:color="auto"/>
            </w:tcBorders>
            <w:vAlign w:val="center"/>
          </w:tcPr>
          <w:p w14:paraId="58CEB97C"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1050" w:type="dxa"/>
            <w:tcBorders>
              <w:top w:val="single" w:sz="4" w:space="0" w:color="auto"/>
              <w:left w:val="nil"/>
              <w:bottom w:val="single" w:sz="4" w:space="0" w:color="auto"/>
              <w:right w:val="single" w:sz="4" w:space="0" w:color="auto"/>
            </w:tcBorders>
            <w:vAlign w:val="center"/>
          </w:tcPr>
          <w:p w14:paraId="0DAEB3C6"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023371B9" w14:textId="77777777" w:rsidR="00E24C5E" w:rsidRDefault="00E24C5E">
            <w:pPr>
              <w:widowControl/>
              <w:rPr>
                <w:rFonts w:ascii="仿宋" w:eastAsia="仿宋" w:hAnsi="仿宋" w:cs="楷体_GB2312"/>
                <w:color w:val="000000" w:themeColor="text1"/>
                <w:sz w:val="20"/>
                <w:szCs w:val="20"/>
              </w:rPr>
            </w:pPr>
          </w:p>
        </w:tc>
      </w:tr>
      <w:tr w:rsidR="00E24C5E" w14:paraId="587DDE42" w14:textId="77777777" w:rsidTr="00865652">
        <w:trPr>
          <w:trHeight w:val="397"/>
          <w:jc w:val="center"/>
        </w:trPr>
        <w:tc>
          <w:tcPr>
            <w:tcW w:w="1360" w:type="dxa"/>
            <w:tcBorders>
              <w:top w:val="single" w:sz="4" w:space="0" w:color="auto"/>
              <w:left w:val="single" w:sz="4" w:space="0" w:color="auto"/>
              <w:bottom w:val="single" w:sz="4" w:space="0" w:color="auto"/>
              <w:right w:val="single" w:sz="4" w:space="0" w:color="auto"/>
            </w:tcBorders>
            <w:vAlign w:val="center"/>
          </w:tcPr>
          <w:p w14:paraId="575F10BB" w14:textId="77777777" w:rsidR="00E24C5E" w:rsidRDefault="000524AA">
            <w:pPr>
              <w:widowControl/>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lastRenderedPageBreak/>
              <w:t>5</w:t>
            </w:r>
            <w:r>
              <w:rPr>
                <w:rFonts w:ascii="仿宋" w:eastAsia="仿宋" w:hAnsi="仿宋" w:cs="楷体_GB2312"/>
                <w:color w:val="000000" w:themeColor="text1"/>
                <w:kern w:val="0"/>
                <w:sz w:val="20"/>
                <w:szCs w:val="20"/>
              </w:rPr>
              <w:t>05</w:t>
            </w:r>
            <w:r>
              <w:rPr>
                <w:rFonts w:ascii="仿宋" w:eastAsia="仿宋" w:hAnsi="仿宋" w:cs="楷体_GB2312" w:hint="eastAsia"/>
                <w:color w:val="000000" w:themeColor="text1"/>
                <w:kern w:val="0"/>
                <w:sz w:val="20"/>
                <w:szCs w:val="20"/>
              </w:rPr>
              <w:t>烟台研究院</w:t>
            </w:r>
          </w:p>
        </w:tc>
        <w:tc>
          <w:tcPr>
            <w:tcW w:w="840" w:type="dxa"/>
            <w:tcBorders>
              <w:top w:val="single" w:sz="4" w:space="0" w:color="auto"/>
              <w:left w:val="nil"/>
              <w:bottom w:val="single" w:sz="4" w:space="0" w:color="auto"/>
              <w:right w:val="single" w:sz="4" w:space="0" w:color="auto"/>
            </w:tcBorders>
            <w:vAlign w:val="center"/>
          </w:tcPr>
          <w:p w14:paraId="46FABDC7"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1C4F4C71"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425分</w:t>
            </w:r>
          </w:p>
        </w:tc>
        <w:tc>
          <w:tcPr>
            <w:tcW w:w="840" w:type="dxa"/>
            <w:tcBorders>
              <w:top w:val="single" w:sz="4" w:space="0" w:color="auto"/>
              <w:left w:val="nil"/>
              <w:bottom w:val="single" w:sz="4" w:space="0" w:color="auto"/>
              <w:right w:val="single" w:sz="4" w:space="0" w:color="auto"/>
            </w:tcBorders>
            <w:vAlign w:val="center"/>
          </w:tcPr>
          <w:p w14:paraId="29345A07" w14:textId="365F76BB"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4.0分</w:t>
            </w:r>
          </w:p>
        </w:tc>
        <w:tc>
          <w:tcPr>
            <w:tcW w:w="840" w:type="dxa"/>
            <w:tcBorders>
              <w:top w:val="single" w:sz="4" w:space="0" w:color="auto"/>
              <w:left w:val="nil"/>
              <w:bottom w:val="single" w:sz="4" w:space="0" w:color="auto"/>
              <w:right w:val="single" w:sz="4" w:space="0" w:color="auto"/>
            </w:tcBorders>
            <w:vAlign w:val="center"/>
          </w:tcPr>
          <w:p w14:paraId="586E8340"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5.5分</w:t>
            </w:r>
          </w:p>
        </w:tc>
        <w:tc>
          <w:tcPr>
            <w:tcW w:w="840" w:type="dxa"/>
            <w:tcBorders>
              <w:top w:val="single" w:sz="4" w:space="0" w:color="auto"/>
              <w:left w:val="nil"/>
              <w:bottom w:val="single" w:sz="4" w:space="0" w:color="auto"/>
              <w:right w:val="single" w:sz="4" w:space="0" w:color="auto"/>
            </w:tcBorders>
            <w:vAlign w:val="center"/>
          </w:tcPr>
          <w:p w14:paraId="22AE1DBF"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945" w:type="dxa"/>
            <w:tcBorders>
              <w:top w:val="single" w:sz="4" w:space="0" w:color="auto"/>
              <w:left w:val="nil"/>
              <w:bottom w:val="single" w:sz="4" w:space="0" w:color="auto"/>
              <w:right w:val="single" w:sz="4" w:space="0" w:color="auto"/>
            </w:tcBorders>
            <w:vAlign w:val="center"/>
          </w:tcPr>
          <w:p w14:paraId="0CB7E6A8"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60分</w:t>
            </w:r>
          </w:p>
        </w:tc>
        <w:tc>
          <w:tcPr>
            <w:tcW w:w="1260" w:type="dxa"/>
            <w:tcBorders>
              <w:top w:val="single" w:sz="4" w:space="0" w:color="auto"/>
              <w:left w:val="nil"/>
              <w:bottom w:val="single" w:sz="4" w:space="0" w:color="auto"/>
              <w:right w:val="single" w:sz="4" w:space="0" w:color="auto"/>
            </w:tcBorders>
            <w:vAlign w:val="center"/>
          </w:tcPr>
          <w:p w14:paraId="06186C57"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60+3分</w:t>
            </w:r>
          </w:p>
        </w:tc>
        <w:tc>
          <w:tcPr>
            <w:tcW w:w="1050" w:type="dxa"/>
            <w:tcBorders>
              <w:top w:val="single" w:sz="4" w:space="0" w:color="auto"/>
              <w:left w:val="nil"/>
              <w:bottom w:val="single" w:sz="4" w:space="0" w:color="auto"/>
              <w:right w:val="single" w:sz="4" w:space="0" w:color="auto"/>
            </w:tcBorders>
            <w:vAlign w:val="center"/>
          </w:tcPr>
          <w:p w14:paraId="7200E6A5" w14:textId="77777777" w:rsidR="00E24C5E" w:rsidRDefault="000524AA">
            <w:pPr>
              <w:widowControl/>
              <w:jc w:val="center"/>
              <w:rPr>
                <w:rFonts w:ascii="仿宋" w:eastAsia="仿宋" w:hAnsi="仿宋" w:cs="楷体_GB2312"/>
                <w:color w:val="000000" w:themeColor="text1"/>
                <w:kern w:val="0"/>
                <w:sz w:val="20"/>
                <w:szCs w:val="20"/>
              </w:rPr>
            </w:pPr>
            <w:r>
              <w:rPr>
                <w:rFonts w:ascii="仿宋" w:eastAsia="仿宋" w:hAnsi="仿宋" w:cs="楷体_GB2312" w:hint="eastAsia"/>
                <w:color w:val="000000" w:themeColor="text1"/>
                <w:kern w:val="0"/>
                <w:sz w:val="20"/>
                <w:szCs w:val="20"/>
              </w:rPr>
              <w:t>/</w:t>
            </w:r>
          </w:p>
        </w:tc>
        <w:tc>
          <w:tcPr>
            <w:tcW w:w="5985" w:type="dxa"/>
            <w:tcBorders>
              <w:top w:val="single" w:sz="4" w:space="0" w:color="auto"/>
              <w:left w:val="nil"/>
              <w:bottom w:val="single" w:sz="4" w:space="0" w:color="auto"/>
              <w:right w:val="single" w:sz="4" w:space="0" w:color="auto"/>
            </w:tcBorders>
            <w:vAlign w:val="center"/>
          </w:tcPr>
          <w:p w14:paraId="279D4C1E" w14:textId="6272581D" w:rsidR="00E24C5E" w:rsidRDefault="000524AA">
            <w:pPr>
              <w:widowControl/>
              <w:rPr>
                <w:rFonts w:ascii="仿宋" w:eastAsia="仿宋" w:hAnsi="仿宋" w:cs="楷体_GB2312"/>
                <w:color w:val="000000" w:themeColor="text1"/>
                <w:sz w:val="20"/>
                <w:szCs w:val="20"/>
              </w:rPr>
            </w:pPr>
            <w:r>
              <w:rPr>
                <w:rFonts w:ascii="仿宋" w:eastAsia="仿宋" w:hAnsi="仿宋" w:cs="楷体_GB2312" w:hint="eastAsia"/>
                <w:color w:val="000000" w:themeColor="text1"/>
                <w:sz w:val="20"/>
                <w:szCs w:val="20"/>
              </w:rPr>
              <w:t>报考烟台研究院资源与环境专博考生，如上述成绩满足分数要求但已过期(需同时提交该成绩单)，需提交五年内在SCI收录的学术期刊上以第一作者或者通讯作者发表的英文研究论文或拥有国际专利且排名前三等科研成果。</w:t>
            </w:r>
          </w:p>
        </w:tc>
      </w:tr>
    </w:tbl>
    <w:p w14:paraId="7690B6DB" w14:textId="77777777" w:rsidR="00E24C5E" w:rsidRDefault="00E24C5E">
      <w:pPr>
        <w:spacing w:line="560" w:lineRule="exact"/>
        <w:jc w:val="left"/>
        <w:rPr>
          <w:rFonts w:ascii="仿宋_GB2312" w:eastAsia="仿宋_GB2312" w:hAnsi="宋体" w:cs="仿宋_GB2312"/>
          <w:color w:val="000000" w:themeColor="text1"/>
          <w:szCs w:val="21"/>
        </w:rPr>
      </w:pPr>
    </w:p>
    <w:sectPr w:rsidR="00E24C5E">
      <w:footerReference w:type="default" r:id="rId7"/>
      <w:pgSz w:w="16838" w:h="11906" w:orient="landscape"/>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53B584" w14:textId="77777777" w:rsidR="007904A7" w:rsidRDefault="007904A7">
      <w:r>
        <w:separator/>
      </w:r>
    </w:p>
  </w:endnote>
  <w:endnote w:type="continuationSeparator" w:id="0">
    <w:p w14:paraId="49DA4BB5" w14:textId="77777777" w:rsidR="007904A7" w:rsidRDefault="00790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charset w:val="86"/>
    <w:family w:val="modern"/>
    <w:pitch w:val="default"/>
    <w:sig w:usb0="00000001" w:usb1="080E0000" w:usb2="00000000" w:usb3="00000000" w:csb0="0004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EFF04" w14:textId="77777777" w:rsidR="00E24C5E" w:rsidRDefault="000524AA">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p w14:paraId="3A9A33BD" w14:textId="77777777" w:rsidR="00E24C5E" w:rsidRDefault="00E24C5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E44DC4" w14:textId="77777777" w:rsidR="007904A7" w:rsidRDefault="007904A7">
      <w:r>
        <w:separator/>
      </w:r>
    </w:p>
  </w:footnote>
  <w:footnote w:type="continuationSeparator" w:id="0">
    <w:p w14:paraId="2061DCC1" w14:textId="77777777" w:rsidR="007904A7" w:rsidRDefault="007904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84"/>
    <w:rsid w:val="000005DF"/>
    <w:rsid w:val="00003D71"/>
    <w:rsid w:val="0000560D"/>
    <w:rsid w:val="000243C8"/>
    <w:rsid w:val="0002781E"/>
    <w:rsid w:val="00030263"/>
    <w:rsid w:val="00031808"/>
    <w:rsid w:val="000421FF"/>
    <w:rsid w:val="00042938"/>
    <w:rsid w:val="0005065C"/>
    <w:rsid w:val="000524AA"/>
    <w:rsid w:val="0006085B"/>
    <w:rsid w:val="00064578"/>
    <w:rsid w:val="00072195"/>
    <w:rsid w:val="00072FF9"/>
    <w:rsid w:val="00097E75"/>
    <w:rsid w:val="000C69AA"/>
    <w:rsid w:val="000E0753"/>
    <w:rsid w:val="000F0D5B"/>
    <w:rsid w:val="001138B3"/>
    <w:rsid w:val="00115863"/>
    <w:rsid w:val="00133781"/>
    <w:rsid w:val="001435FA"/>
    <w:rsid w:val="001459BD"/>
    <w:rsid w:val="00150A14"/>
    <w:rsid w:val="00182028"/>
    <w:rsid w:val="0019226B"/>
    <w:rsid w:val="001B6082"/>
    <w:rsid w:val="001C2B72"/>
    <w:rsid w:val="001D264C"/>
    <w:rsid w:val="001D3202"/>
    <w:rsid w:val="001F3E97"/>
    <w:rsid w:val="00200B0B"/>
    <w:rsid w:val="00217FF3"/>
    <w:rsid w:val="00221048"/>
    <w:rsid w:val="00222F8F"/>
    <w:rsid w:val="002257E2"/>
    <w:rsid w:val="0023660F"/>
    <w:rsid w:val="00242060"/>
    <w:rsid w:val="00242D8C"/>
    <w:rsid w:val="00246210"/>
    <w:rsid w:val="002578BC"/>
    <w:rsid w:val="00257BE9"/>
    <w:rsid w:val="00271B54"/>
    <w:rsid w:val="002B17D2"/>
    <w:rsid w:val="002B5E13"/>
    <w:rsid w:val="002B7933"/>
    <w:rsid w:val="002C18E2"/>
    <w:rsid w:val="002C3C43"/>
    <w:rsid w:val="002D0F84"/>
    <w:rsid w:val="002E6339"/>
    <w:rsid w:val="0030296E"/>
    <w:rsid w:val="00312EB9"/>
    <w:rsid w:val="003315F2"/>
    <w:rsid w:val="003448D1"/>
    <w:rsid w:val="00366B7C"/>
    <w:rsid w:val="00366E31"/>
    <w:rsid w:val="00377032"/>
    <w:rsid w:val="00382214"/>
    <w:rsid w:val="0038295B"/>
    <w:rsid w:val="00386B41"/>
    <w:rsid w:val="003C71D8"/>
    <w:rsid w:val="003D2BA1"/>
    <w:rsid w:val="003E4833"/>
    <w:rsid w:val="003E6C63"/>
    <w:rsid w:val="004109C4"/>
    <w:rsid w:val="00412C57"/>
    <w:rsid w:val="004161C2"/>
    <w:rsid w:val="004238C0"/>
    <w:rsid w:val="004333D0"/>
    <w:rsid w:val="00433D7E"/>
    <w:rsid w:val="004420A5"/>
    <w:rsid w:val="00442B4D"/>
    <w:rsid w:val="00471BF7"/>
    <w:rsid w:val="0048378B"/>
    <w:rsid w:val="004874A4"/>
    <w:rsid w:val="004949FC"/>
    <w:rsid w:val="004B6DE7"/>
    <w:rsid w:val="004C5B21"/>
    <w:rsid w:val="004C7D5E"/>
    <w:rsid w:val="004D1300"/>
    <w:rsid w:val="00506158"/>
    <w:rsid w:val="00553309"/>
    <w:rsid w:val="00560F22"/>
    <w:rsid w:val="005661DA"/>
    <w:rsid w:val="00587177"/>
    <w:rsid w:val="00596324"/>
    <w:rsid w:val="005B07DD"/>
    <w:rsid w:val="005D63AD"/>
    <w:rsid w:val="005E2243"/>
    <w:rsid w:val="005F3B3A"/>
    <w:rsid w:val="005F58F3"/>
    <w:rsid w:val="00617E9C"/>
    <w:rsid w:val="00624B54"/>
    <w:rsid w:val="00625640"/>
    <w:rsid w:val="00626FED"/>
    <w:rsid w:val="006334CD"/>
    <w:rsid w:val="00667403"/>
    <w:rsid w:val="0066751B"/>
    <w:rsid w:val="00684376"/>
    <w:rsid w:val="00685A87"/>
    <w:rsid w:val="00697D82"/>
    <w:rsid w:val="006A4519"/>
    <w:rsid w:val="006C62CA"/>
    <w:rsid w:val="006D0166"/>
    <w:rsid w:val="006D1376"/>
    <w:rsid w:val="006D58C9"/>
    <w:rsid w:val="006E32D8"/>
    <w:rsid w:val="006E3D50"/>
    <w:rsid w:val="00700A9F"/>
    <w:rsid w:val="0072344D"/>
    <w:rsid w:val="0073044C"/>
    <w:rsid w:val="00735656"/>
    <w:rsid w:val="0077009D"/>
    <w:rsid w:val="00770FD0"/>
    <w:rsid w:val="007751B8"/>
    <w:rsid w:val="00783126"/>
    <w:rsid w:val="007867F7"/>
    <w:rsid w:val="007904A7"/>
    <w:rsid w:val="007B123D"/>
    <w:rsid w:val="007B367D"/>
    <w:rsid w:val="007C42CB"/>
    <w:rsid w:val="007C77C7"/>
    <w:rsid w:val="007D7163"/>
    <w:rsid w:val="007E15F1"/>
    <w:rsid w:val="007E4210"/>
    <w:rsid w:val="007F0EF3"/>
    <w:rsid w:val="007F5C3A"/>
    <w:rsid w:val="008001D1"/>
    <w:rsid w:val="0080118D"/>
    <w:rsid w:val="00804F7A"/>
    <w:rsid w:val="00810C43"/>
    <w:rsid w:val="00816007"/>
    <w:rsid w:val="00825BC7"/>
    <w:rsid w:val="00851A9A"/>
    <w:rsid w:val="00854636"/>
    <w:rsid w:val="00865652"/>
    <w:rsid w:val="00867307"/>
    <w:rsid w:val="00880AFF"/>
    <w:rsid w:val="00897499"/>
    <w:rsid w:val="008C678A"/>
    <w:rsid w:val="008D60BB"/>
    <w:rsid w:val="008E2256"/>
    <w:rsid w:val="0090015B"/>
    <w:rsid w:val="00900388"/>
    <w:rsid w:val="00901C0D"/>
    <w:rsid w:val="009072F8"/>
    <w:rsid w:val="00922A9D"/>
    <w:rsid w:val="009265B9"/>
    <w:rsid w:val="0093199A"/>
    <w:rsid w:val="00942927"/>
    <w:rsid w:val="009756B8"/>
    <w:rsid w:val="00984F2A"/>
    <w:rsid w:val="00986141"/>
    <w:rsid w:val="0099031A"/>
    <w:rsid w:val="009943EF"/>
    <w:rsid w:val="009D1950"/>
    <w:rsid w:val="009D6C59"/>
    <w:rsid w:val="009E41D8"/>
    <w:rsid w:val="00A056C1"/>
    <w:rsid w:val="00A11651"/>
    <w:rsid w:val="00A12618"/>
    <w:rsid w:val="00A138FF"/>
    <w:rsid w:val="00A33E97"/>
    <w:rsid w:val="00A37495"/>
    <w:rsid w:val="00A4176A"/>
    <w:rsid w:val="00A555F5"/>
    <w:rsid w:val="00A55938"/>
    <w:rsid w:val="00A71ACE"/>
    <w:rsid w:val="00A77136"/>
    <w:rsid w:val="00A959FA"/>
    <w:rsid w:val="00A97D4D"/>
    <w:rsid w:val="00AA4A12"/>
    <w:rsid w:val="00AA529B"/>
    <w:rsid w:val="00AB02FA"/>
    <w:rsid w:val="00AC15FD"/>
    <w:rsid w:val="00AC4D84"/>
    <w:rsid w:val="00AD1A8D"/>
    <w:rsid w:val="00AE3DC2"/>
    <w:rsid w:val="00AF3407"/>
    <w:rsid w:val="00B067F6"/>
    <w:rsid w:val="00B30207"/>
    <w:rsid w:val="00B35524"/>
    <w:rsid w:val="00B616F3"/>
    <w:rsid w:val="00B677E3"/>
    <w:rsid w:val="00B91E83"/>
    <w:rsid w:val="00B94EDC"/>
    <w:rsid w:val="00BE5EEA"/>
    <w:rsid w:val="00BF436B"/>
    <w:rsid w:val="00BF5AF2"/>
    <w:rsid w:val="00C02304"/>
    <w:rsid w:val="00C0747B"/>
    <w:rsid w:val="00C07A51"/>
    <w:rsid w:val="00C2502D"/>
    <w:rsid w:val="00C476D1"/>
    <w:rsid w:val="00C65D74"/>
    <w:rsid w:val="00C72778"/>
    <w:rsid w:val="00C91D5B"/>
    <w:rsid w:val="00CB5A1C"/>
    <w:rsid w:val="00CE7ADA"/>
    <w:rsid w:val="00CF75B8"/>
    <w:rsid w:val="00D01E25"/>
    <w:rsid w:val="00D07C86"/>
    <w:rsid w:val="00D12B64"/>
    <w:rsid w:val="00D15BDC"/>
    <w:rsid w:val="00D2409C"/>
    <w:rsid w:val="00D35395"/>
    <w:rsid w:val="00D524CE"/>
    <w:rsid w:val="00D529A1"/>
    <w:rsid w:val="00D573EA"/>
    <w:rsid w:val="00D71241"/>
    <w:rsid w:val="00D759A3"/>
    <w:rsid w:val="00D920E2"/>
    <w:rsid w:val="00DA5347"/>
    <w:rsid w:val="00DB163D"/>
    <w:rsid w:val="00DC5A51"/>
    <w:rsid w:val="00DD1B92"/>
    <w:rsid w:val="00DE04F5"/>
    <w:rsid w:val="00DE770E"/>
    <w:rsid w:val="00DE7B62"/>
    <w:rsid w:val="00DE7D9C"/>
    <w:rsid w:val="00DF1472"/>
    <w:rsid w:val="00E07E41"/>
    <w:rsid w:val="00E22923"/>
    <w:rsid w:val="00E238FB"/>
    <w:rsid w:val="00E24C5E"/>
    <w:rsid w:val="00E32956"/>
    <w:rsid w:val="00E6222D"/>
    <w:rsid w:val="00E628DE"/>
    <w:rsid w:val="00E66428"/>
    <w:rsid w:val="00E6650F"/>
    <w:rsid w:val="00E7155D"/>
    <w:rsid w:val="00E7743D"/>
    <w:rsid w:val="00E83D73"/>
    <w:rsid w:val="00E85AB6"/>
    <w:rsid w:val="00EC139F"/>
    <w:rsid w:val="00EC17FB"/>
    <w:rsid w:val="00EC6199"/>
    <w:rsid w:val="00ED6224"/>
    <w:rsid w:val="00EE31B7"/>
    <w:rsid w:val="00EF0763"/>
    <w:rsid w:val="00EF7E94"/>
    <w:rsid w:val="00F016E3"/>
    <w:rsid w:val="00F017E2"/>
    <w:rsid w:val="00F03351"/>
    <w:rsid w:val="00F264D7"/>
    <w:rsid w:val="00F45D39"/>
    <w:rsid w:val="00F620A9"/>
    <w:rsid w:val="00F71BF6"/>
    <w:rsid w:val="00F73EA2"/>
    <w:rsid w:val="00F93261"/>
    <w:rsid w:val="00F969BA"/>
    <w:rsid w:val="00FA0B4A"/>
    <w:rsid w:val="00FC03A9"/>
    <w:rsid w:val="00FC54E4"/>
    <w:rsid w:val="00FD1110"/>
    <w:rsid w:val="00FD2238"/>
    <w:rsid w:val="00FE60DB"/>
    <w:rsid w:val="03517160"/>
    <w:rsid w:val="19250BA2"/>
    <w:rsid w:val="208357BC"/>
    <w:rsid w:val="23105948"/>
    <w:rsid w:val="2AE970BC"/>
    <w:rsid w:val="2F3E547B"/>
    <w:rsid w:val="36393E69"/>
    <w:rsid w:val="375A6BCB"/>
    <w:rsid w:val="41027D8C"/>
    <w:rsid w:val="5875448E"/>
    <w:rsid w:val="5E8048B9"/>
    <w:rsid w:val="7EF82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72956"/>
  <w15:docId w15:val="{219F980F-BB48-4E88-92A4-BE4A574C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 w:type="paragraph" w:customStyle="1" w:styleId="1">
    <w:name w:val="修订1"/>
    <w:hidden/>
    <w:uiPriority w:val="99"/>
    <w:semiHidden/>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7B873-E381-4B6D-BDA9-B26DF65FC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423</Words>
  <Characters>2413</Characters>
  <Application>Microsoft Office Word</Application>
  <DocSecurity>0</DocSecurity>
  <Lines>20</Lines>
  <Paragraphs>5</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韩争艳</dc:creator>
  <cp:lastModifiedBy>韩争艳</cp:lastModifiedBy>
  <cp:revision>101</cp:revision>
  <cp:lastPrinted>2025-11-07T10:15:00Z</cp:lastPrinted>
  <dcterms:created xsi:type="dcterms:W3CDTF">2025-10-29T01:01:00Z</dcterms:created>
  <dcterms:modified xsi:type="dcterms:W3CDTF">2026-10-21T08:35:00Z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eyJoZGlkIjoiMTgyY2Y5Y2UxZjkwY2NiYzg1MTM4ZmQzOTFhYWJhY2IiLCJ1c2VySWQiOiI5MDY5NDM0MzAifQ==</vt:lpwstr>
  </property>
  <property fmtid="{D5CDD505-2E9C-101B-9397-08002B2CF9AE}" pid="3" name="KSOProductBuildVer">
    <vt:lpwstr>2052-12.1.0.29161</vt:lpwstr>
  </property>
  <property fmtid="{D5CDD505-2E9C-101B-9397-08002B2CF9AE}" pid="4" name="ICV">
    <vt:lpwstr>B42B31A1C822407380D1B244AC841B49_13</vt:lpwstr>
  </property>
</Properties>
</file>