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E4DEC">
      <w:pPr>
        <w:rPr>
          <w:rFonts w:hint="eastAsia" w:ascii="微软雅黑" w:hAnsi="微软雅黑" w:eastAsia="微软雅黑" w:cs="微软雅黑"/>
          <w:b/>
          <w:bCs/>
          <w:i w:val="0"/>
          <w:iCs w:val="0"/>
          <w:caps w:val="0"/>
          <w:color w:val="179BD9"/>
          <w:spacing w:val="0"/>
          <w:sz w:val="33"/>
          <w:szCs w:val="33"/>
          <w:shd w:val="clear" w:fill="FFFFFF"/>
        </w:rPr>
      </w:pPr>
      <w:r>
        <w:rPr>
          <w:rFonts w:hint="eastAsia" w:ascii="微软雅黑" w:hAnsi="微软雅黑" w:eastAsia="微软雅黑" w:cs="微软雅黑"/>
          <w:b/>
          <w:bCs/>
          <w:i w:val="0"/>
          <w:iCs w:val="0"/>
          <w:caps w:val="0"/>
          <w:color w:val="179BD9"/>
          <w:spacing w:val="0"/>
          <w:sz w:val="33"/>
          <w:szCs w:val="33"/>
          <w:shd w:val="clear" w:fill="FFFFFF"/>
        </w:rPr>
        <w:t>西南大学数学与统计学院2025年博士研究生招生综合考核实施办法</w:t>
      </w:r>
    </w:p>
    <w:p w14:paraId="50EBDD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ascii="仿宋" w:hAnsi="仿宋" w:eastAsia="仿宋" w:cs="仿宋"/>
          <w:i w:val="0"/>
          <w:iCs w:val="0"/>
          <w:caps w:val="0"/>
          <w:color w:val="000000"/>
          <w:spacing w:val="0"/>
          <w:sz w:val="28"/>
          <w:szCs w:val="28"/>
          <w:bdr w:val="none" w:color="auto" w:sz="0" w:space="0"/>
          <w:shd w:val="clear" w:fill="FFFFFF"/>
        </w:rPr>
        <w:t>为进一步提高博士研究生的生源质量，完善高层次人才选拔方式，选拔具有创新能力和学术专长的拔尖创新人才，按照教育部关于做好招收攻读博士学位研究生工作的相关文件要求以及学校《西南大学2025年博士研究生招生综合考核及录取工作办法》（西研招〔2025〕5号）等文件精神，结合实际，制订本办法。</w:t>
      </w:r>
    </w:p>
    <w:p w14:paraId="24F064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p>
    <w:p w14:paraId="2356FE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一、工作原则</w:t>
      </w:r>
    </w:p>
    <w:p w14:paraId="53F27E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0DE41F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二、组织管理</w:t>
      </w:r>
    </w:p>
    <w:p w14:paraId="372718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（一）研究生招生工作领导小组</w:t>
      </w:r>
    </w:p>
    <w:p w14:paraId="126E43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负责制定学院2025年博士研究生招生综合考核实施办法并组织实施。</w:t>
      </w:r>
    </w:p>
    <w:p w14:paraId="68E5E4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（二）研究生招生工作监督检查小组</w:t>
      </w:r>
    </w:p>
    <w:p w14:paraId="78F1B2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负责材料审核、综合考核、录取过程的监督检查和考生的申诉释疑工作。</w:t>
      </w:r>
    </w:p>
    <w:p w14:paraId="106A9D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（三）材料审核小组</w:t>
      </w:r>
    </w:p>
    <w:p w14:paraId="2E8EE6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负责对报考考生所提交的材料进行全面审核。</w:t>
      </w:r>
    </w:p>
    <w:p w14:paraId="276E76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（四）综合考核小组</w:t>
      </w:r>
    </w:p>
    <w:p w14:paraId="002B66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具体负责博士研究生综合考核的各项工作。</w:t>
      </w:r>
    </w:p>
    <w:p w14:paraId="643733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三、招生专业及其计划</w:t>
      </w:r>
    </w:p>
    <w:p w14:paraId="272D37D3">
      <w:r>
        <w:drawing>
          <wp:inline distT="0" distB="0" distL="114300" distR="114300">
            <wp:extent cx="4800600" cy="30099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
                    <a:stretch>
                      <a:fillRect/>
                    </a:stretch>
                  </pic:blipFill>
                  <pic:spPr>
                    <a:xfrm>
                      <a:off x="0" y="0"/>
                      <a:ext cx="4800600" cy="3009900"/>
                    </a:xfrm>
                    <a:prstGeom prst="rect">
                      <a:avLst/>
                    </a:prstGeom>
                    <a:noFill/>
                    <a:ln>
                      <a:noFill/>
                    </a:ln>
                  </pic:spPr>
                </pic:pic>
              </a:graphicData>
            </a:graphic>
          </wp:inline>
        </w:drawing>
      </w:r>
    </w:p>
    <w:p w14:paraId="136ADB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5"/>
          <w:szCs w:val="25"/>
        </w:rPr>
      </w:pPr>
      <w:r>
        <w:rPr>
          <w:rStyle w:val="9"/>
          <w:rFonts w:ascii="仿宋_GB2312" w:hAnsi="仿宋_GB2312" w:eastAsia="仿宋_GB2312" w:cs="仿宋_GB2312"/>
          <w:i w:val="0"/>
          <w:iCs w:val="0"/>
          <w:caps w:val="0"/>
          <w:color w:val="000000"/>
          <w:spacing w:val="0"/>
          <w:sz w:val="28"/>
          <w:szCs w:val="28"/>
          <w:bdr w:val="none" w:color="auto" w:sz="0" w:space="0"/>
          <w:shd w:val="clear" w:fill="FFFFFF"/>
        </w:rPr>
        <w:t>四、综合考核</w:t>
      </w:r>
    </w:p>
    <w:p w14:paraId="0BDA68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ascii="仿宋" w:hAnsi="仿宋" w:eastAsia="仿宋" w:cs="仿宋"/>
          <w:i w:val="0"/>
          <w:iCs w:val="0"/>
          <w:caps w:val="0"/>
          <w:color w:val="000000"/>
          <w:spacing w:val="0"/>
          <w:sz w:val="28"/>
          <w:szCs w:val="28"/>
          <w:bdr w:val="none" w:color="auto" w:sz="0" w:space="0"/>
          <w:shd w:val="clear" w:fill="FFFFFF"/>
        </w:rPr>
        <w:t>（一）进入综合考核的名单</w:t>
      </w:r>
    </w:p>
    <w:p w14:paraId="196B08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我院将普通计划考生和少民骨干考生分别按照统计学一级学科、数学二级学科为单位根据材料审核成绩由高到低排序，结合招生计划，择优确定进入综合考核的学生名单。材料审核成绩</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外语成绩×</w:t>
      </w:r>
      <w:r>
        <w:rPr>
          <w:rFonts w:hint="eastAsia" w:ascii="仿宋" w:hAnsi="仿宋" w:eastAsia="仿宋" w:cs="仿宋"/>
          <w:i w:val="0"/>
          <w:iCs w:val="0"/>
          <w:caps w:val="0"/>
          <w:color w:val="000000"/>
          <w:spacing w:val="0"/>
          <w:sz w:val="28"/>
          <w:szCs w:val="28"/>
          <w:bdr w:val="none" w:color="auto" w:sz="0" w:space="0"/>
          <w:shd w:val="clear" w:fill="FFFFFF"/>
          <w:lang w:val="en-US"/>
        </w:rPr>
        <w:t>30%+</w:t>
      </w:r>
      <w:r>
        <w:rPr>
          <w:rFonts w:hint="eastAsia" w:ascii="仿宋" w:hAnsi="仿宋" w:eastAsia="仿宋" w:cs="仿宋"/>
          <w:i w:val="0"/>
          <w:iCs w:val="0"/>
          <w:caps w:val="0"/>
          <w:color w:val="000000"/>
          <w:spacing w:val="0"/>
          <w:sz w:val="28"/>
          <w:szCs w:val="28"/>
          <w:bdr w:val="none" w:color="auto" w:sz="0" w:space="0"/>
          <w:shd w:val="clear" w:fill="FFFFFF"/>
        </w:rPr>
        <w:t>专业基础×</w:t>
      </w:r>
      <w:r>
        <w:rPr>
          <w:rFonts w:hint="eastAsia" w:ascii="仿宋" w:hAnsi="仿宋" w:eastAsia="仿宋" w:cs="仿宋"/>
          <w:i w:val="0"/>
          <w:iCs w:val="0"/>
          <w:caps w:val="0"/>
          <w:color w:val="000000"/>
          <w:spacing w:val="0"/>
          <w:sz w:val="28"/>
          <w:szCs w:val="28"/>
          <w:bdr w:val="none" w:color="auto" w:sz="0" w:space="0"/>
          <w:shd w:val="clear" w:fill="FFFFFF"/>
          <w:lang w:val="en-US"/>
        </w:rPr>
        <w:t>70%</w:t>
      </w:r>
      <w:r>
        <w:rPr>
          <w:rFonts w:hint="eastAsia" w:ascii="仿宋" w:hAnsi="仿宋" w:eastAsia="仿宋" w:cs="仿宋"/>
          <w:i w:val="0"/>
          <w:iCs w:val="0"/>
          <w:caps w:val="0"/>
          <w:color w:val="000000"/>
          <w:spacing w:val="0"/>
          <w:sz w:val="28"/>
          <w:szCs w:val="28"/>
          <w:bdr w:val="none" w:color="auto" w:sz="0" w:space="0"/>
          <w:shd w:val="clear" w:fill="FFFFFF"/>
        </w:rPr>
        <w:t>。外语成绩和专业基础满分为</w:t>
      </w:r>
      <w:r>
        <w:rPr>
          <w:rFonts w:hint="eastAsia" w:ascii="仿宋" w:hAnsi="仿宋" w:eastAsia="仿宋" w:cs="仿宋"/>
          <w:i w:val="0"/>
          <w:iCs w:val="0"/>
          <w:caps w:val="0"/>
          <w:color w:val="000000"/>
          <w:spacing w:val="0"/>
          <w:sz w:val="28"/>
          <w:szCs w:val="28"/>
          <w:bdr w:val="none" w:color="auto" w:sz="0" w:space="0"/>
          <w:shd w:val="clear" w:fill="FFFFFF"/>
          <w:lang w:val="en-US"/>
        </w:rPr>
        <w:t>100</w:t>
      </w:r>
      <w:r>
        <w:rPr>
          <w:rFonts w:hint="eastAsia" w:ascii="仿宋" w:hAnsi="仿宋" w:eastAsia="仿宋" w:cs="仿宋"/>
          <w:i w:val="0"/>
          <w:iCs w:val="0"/>
          <w:caps w:val="0"/>
          <w:color w:val="000000"/>
          <w:spacing w:val="0"/>
          <w:sz w:val="28"/>
          <w:szCs w:val="28"/>
          <w:bdr w:val="none" w:color="auto" w:sz="0" w:space="0"/>
          <w:shd w:val="clear" w:fill="FFFFFF"/>
        </w:rPr>
        <w:t>分，合格</w:t>
      </w:r>
      <w:r>
        <w:rPr>
          <w:rFonts w:hint="eastAsia" w:ascii="仿宋" w:hAnsi="仿宋" w:eastAsia="仿宋" w:cs="仿宋"/>
          <w:i w:val="0"/>
          <w:iCs w:val="0"/>
          <w:caps w:val="0"/>
          <w:color w:val="000000"/>
          <w:spacing w:val="0"/>
          <w:sz w:val="28"/>
          <w:szCs w:val="28"/>
          <w:bdr w:val="none" w:color="auto" w:sz="0" w:space="0"/>
          <w:shd w:val="clear" w:fill="FFFFFF"/>
          <w:lang w:val="en-US"/>
        </w:rPr>
        <w:t>60</w:t>
      </w:r>
      <w:r>
        <w:rPr>
          <w:rFonts w:hint="eastAsia" w:ascii="仿宋" w:hAnsi="仿宋" w:eastAsia="仿宋" w:cs="仿宋"/>
          <w:i w:val="0"/>
          <w:iCs w:val="0"/>
          <w:caps w:val="0"/>
          <w:color w:val="000000"/>
          <w:spacing w:val="0"/>
          <w:sz w:val="28"/>
          <w:szCs w:val="28"/>
          <w:bdr w:val="none" w:color="auto" w:sz="0" w:space="0"/>
          <w:shd w:val="clear" w:fill="FFFFFF"/>
        </w:rPr>
        <w:t>分，具体详见我所网页公示名单。</w:t>
      </w:r>
    </w:p>
    <w:p w14:paraId="43E071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（二）综合考核方式</w:t>
      </w:r>
    </w:p>
    <w:p w14:paraId="460A2E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我院</w:t>
      </w:r>
      <w:r>
        <w:rPr>
          <w:rFonts w:hint="eastAsia" w:ascii="仿宋" w:hAnsi="仿宋" w:eastAsia="仿宋" w:cs="仿宋"/>
          <w:i w:val="0"/>
          <w:iCs w:val="0"/>
          <w:caps w:val="0"/>
          <w:color w:val="000000"/>
          <w:spacing w:val="0"/>
          <w:sz w:val="28"/>
          <w:szCs w:val="28"/>
          <w:bdr w:val="none" w:color="auto" w:sz="0" w:space="0"/>
          <w:shd w:val="clear" w:fill="FFFFFF"/>
          <w:lang w:val="en-US"/>
        </w:rPr>
        <w:t>2025</w:t>
      </w:r>
      <w:r>
        <w:rPr>
          <w:rFonts w:hint="eastAsia" w:ascii="仿宋" w:hAnsi="仿宋" w:eastAsia="仿宋" w:cs="仿宋"/>
          <w:i w:val="0"/>
          <w:iCs w:val="0"/>
          <w:caps w:val="0"/>
          <w:color w:val="000000"/>
          <w:spacing w:val="0"/>
          <w:sz w:val="28"/>
          <w:szCs w:val="28"/>
          <w:bdr w:val="none" w:color="auto" w:sz="0" w:space="0"/>
          <w:shd w:val="clear" w:fill="FFFFFF"/>
        </w:rPr>
        <w:t>年博士综合考核工作采用现场考核方式进行。</w:t>
      </w:r>
    </w:p>
    <w:p w14:paraId="24D9FC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（三）综合考核内容</w:t>
      </w:r>
    </w:p>
    <w:p w14:paraId="237BCC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综合面试重点考查考生外语、专业基础知识、科研创新能力以及综合素质（含思想品德及身心健康）。每位考生需准备</w:t>
      </w:r>
      <w:r>
        <w:rPr>
          <w:rFonts w:hint="eastAsia" w:ascii="仿宋" w:hAnsi="仿宋" w:eastAsia="仿宋" w:cs="仿宋"/>
          <w:i w:val="0"/>
          <w:iCs w:val="0"/>
          <w:caps w:val="0"/>
          <w:color w:val="000000"/>
          <w:spacing w:val="0"/>
          <w:sz w:val="28"/>
          <w:szCs w:val="28"/>
          <w:bdr w:val="none" w:color="auto" w:sz="0" w:space="0"/>
          <w:shd w:val="clear" w:fill="FFFFFF"/>
          <w:lang w:val="en-US"/>
        </w:rPr>
        <w:t>10</w:t>
      </w:r>
      <w:r>
        <w:rPr>
          <w:rFonts w:hint="eastAsia" w:ascii="仿宋" w:hAnsi="仿宋" w:eastAsia="仿宋" w:cs="仿宋"/>
          <w:i w:val="0"/>
          <w:iCs w:val="0"/>
          <w:caps w:val="0"/>
          <w:color w:val="000000"/>
          <w:spacing w:val="0"/>
          <w:sz w:val="28"/>
          <w:szCs w:val="28"/>
          <w:bdr w:val="none" w:color="auto" w:sz="0" w:space="0"/>
          <w:shd w:val="clear" w:fill="FFFFFF"/>
        </w:rPr>
        <w:t>分钟</w:t>
      </w:r>
      <w:r>
        <w:rPr>
          <w:rFonts w:hint="eastAsia" w:ascii="仿宋" w:hAnsi="仿宋" w:eastAsia="仿宋" w:cs="仿宋"/>
          <w:i w:val="0"/>
          <w:iCs w:val="0"/>
          <w:caps w:val="0"/>
          <w:color w:val="000000"/>
          <w:spacing w:val="0"/>
          <w:sz w:val="28"/>
          <w:szCs w:val="28"/>
          <w:bdr w:val="none" w:color="auto" w:sz="0" w:space="0"/>
          <w:shd w:val="clear" w:fill="FFFFFF"/>
          <w:lang w:val="en-US"/>
        </w:rPr>
        <w:t>PPT</w:t>
      </w: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PPT</w:t>
      </w:r>
      <w:r>
        <w:rPr>
          <w:rFonts w:hint="eastAsia" w:ascii="仿宋" w:hAnsi="仿宋" w:eastAsia="仿宋" w:cs="仿宋"/>
          <w:i w:val="0"/>
          <w:iCs w:val="0"/>
          <w:caps w:val="0"/>
          <w:color w:val="000000"/>
          <w:spacing w:val="0"/>
          <w:sz w:val="28"/>
          <w:szCs w:val="28"/>
          <w:bdr w:val="none" w:color="auto" w:sz="0" w:space="0"/>
          <w:shd w:val="clear" w:fill="FFFFFF"/>
        </w:rPr>
        <w:t>内容需含个人简介、学习成绩、课题研究、发表成果、拟攻读博士学位期间的研究计划等内容，每位考生面试时间不低于</w:t>
      </w:r>
      <w:r>
        <w:rPr>
          <w:rFonts w:hint="eastAsia" w:ascii="仿宋" w:hAnsi="仿宋" w:eastAsia="仿宋" w:cs="仿宋"/>
          <w:i w:val="0"/>
          <w:iCs w:val="0"/>
          <w:caps w:val="0"/>
          <w:color w:val="000000"/>
          <w:spacing w:val="0"/>
          <w:sz w:val="28"/>
          <w:szCs w:val="28"/>
          <w:bdr w:val="none" w:color="auto" w:sz="0" w:space="0"/>
          <w:shd w:val="clear" w:fill="FFFFFF"/>
          <w:lang w:val="en-US"/>
        </w:rPr>
        <w:t>30</w:t>
      </w:r>
      <w:r>
        <w:rPr>
          <w:rFonts w:hint="eastAsia" w:ascii="仿宋" w:hAnsi="仿宋" w:eastAsia="仿宋" w:cs="仿宋"/>
          <w:i w:val="0"/>
          <w:iCs w:val="0"/>
          <w:caps w:val="0"/>
          <w:color w:val="000000"/>
          <w:spacing w:val="0"/>
          <w:sz w:val="28"/>
          <w:szCs w:val="28"/>
          <w:bdr w:val="none" w:color="auto" w:sz="0" w:space="0"/>
          <w:shd w:val="clear" w:fill="FFFFFF"/>
        </w:rPr>
        <w:t>分钟（考生同意提前终止的除外）。</w:t>
      </w:r>
    </w:p>
    <w:p w14:paraId="675670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（四）综合考核成绩</w:t>
      </w:r>
    </w:p>
    <w:p w14:paraId="2BF178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综合考核成绩</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外语水平×</w:t>
      </w:r>
      <w:r>
        <w:rPr>
          <w:rFonts w:hint="eastAsia" w:ascii="仿宋" w:hAnsi="仿宋" w:eastAsia="仿宋" w:cs="仿宋"/>
          <w:i w:val="0"/>
          <w:iCs w:val="0"/>
          <w:caps w:val="0"/>
          <w:color w:val="000000"/>
          <w:spacing w:val="0"/>
          <w:sz w:val="28"/>
          <w:szCs w:val="28"/>
          <w:bdr w:val="none" w:color="auto" w:sz="0" w:space="0"/>
          <w:shd w:val="clear" w:fill="FFFFFF"/>
          <w:lang w:val="en-US"/>
        </w:rPr>
        <w:t>10%+</w:t>
      </w:r>
      <w:r>
        <w:rPr>
          <w:rFonts w:hint="eastAsia" w:ascii="仿宋" w:hAnsi="仿宋" w:eastAsia="仿宋" w:cs="仿宋"/>
          <w:i w:val="0"/>
          <w:iCs w:val="0"/>
          <w:caps w:val="0"/>
          <w:color w:val="000000"/>
          <w:spacing w:val="0"/>
          <w:sz w:val="28"/>
          <w:szCs w:val="28"/>
          <w:bdr w:val="none" w:color="auto" w:sz="0" w:space="0"/>
          <w:shd w:val="clear" w:fill="FFFFFF"/>
        </w:rPr>
        <w:t>专业基础知识×</w:t>
      </w:r>
      <w:r>
        <w:rPr>
          <w:rFonts w:hint="eastAsia" w:ascii="仿宋" w:hAnsi="仿宋" w:eastAsia="仿宋" w:cs="仿宋"/>
          <w:i w:val="0"/>
          <w:iCs w:val="0"/>
          <w:caps w:val="0"/>
          <w:color w:val="000000"/>
          <w:spacing w:val="0"/>
          <w:sz w:val="28"/>
          <w:szCs w:val="28"/>
          <w:bdr w:val="none" w:color="auto" w:sz="0" w:space="0"/>
          <w:shd w:val="clear" w:fill="FFFFFF"/>
          <w:lang w:val="en-US"/>
        </w:rPr>
        <w:t>30%+</w:t>
      </w:r>
      <w:r>
        <w:rPr>
          <w:rFonts w:hint="eastAsia" w:ascii="仿宋" w:hAnsi="仿宋" w:eastAsia="仿宋" w:cs="仿宋"/>
          <w:i w:val="0"/>
          <w:iCs w:val="0"/>
          <w:caps w:val="0"/>
          <w:color w:val="000000"/>
          <w:spacing w:val="0"/>
          <w:sz w:val="28"/>
          <w:szCs w:val="28"/>
          <w:bdr w:val="none" w:color="auto" w:sz="0" w:space="0"/>
          <w:shd w:val="clear" w:fill="FFFFFF"/>
        </w:rPr>
        <w:t>科研创新能力×</w:t>
      </w:r>
      <w:r>
        <w:rPr>
          <w:rFonts w:hint="eastAsia" w:ascii="仿宋" w:hAnsi="仿宋" w:eastAsia="仿宋" w:cs="仿宋"/>
          <w:i w:val="0"/>
          <w:iCs w:val="0"/>
          <w:caps w:val="0"/>
          <w:color w:val="000000"/>
          <w:spacing w:val="0"/>
          <w:sz w:val="28"/>
          <w:szCs w:val="28"/>
          <w:bdr w:val="none" w:color="auto" w:sz="0" w:space="0"/>
          <w:shd w:val="clear" w:fill="FFFFFF"/>
          <w:lang w:val="en-US"/>
        </w:rPr>
        <w:t>30%+</w:t>
      </w:r>
      <w:r>
        <w:rPr>
          <w:rFonts w:hint="eastAsia" w:ascii="仿宋" w:hAnsi="仿宋" w:eastAsia="仿宋" w:cs="仿宋"/>
          <w:i w:val="0"/>
          <w:iCs w:val="0"/>
          <w:caps w:val="0"/>
          <w:color w:val="000000"/>
          <w:spacing w:val="0"/>
          <w:sz w:val="28"/>
          <w:szCs w:val="28"/>
          <w:bdr w:val="none" w:color="auto" w:sz="0" w:space="0"/>
          <w:shd w:val="clear" w:fill="FFFFFF"/>
        </w:rPr>
        <w:t>综合素质×</w:t>
      </w:r>
      <w:r>
        <w:rPr>
          <w:rFonts w:hint="eastAsia" w:ascii="仿宋" w:hAnsi="仿宋" w:eastAsia="仿宋" w:cs="仿宋"/>
          <w:i w:val="0"/>
          <w:iCs w:val="0"/>
          <w:caps w:val="0"/>
          <w:color w:val="000000"/>
          <w:spacing w:val="0"/>
          <w:sz w:val="28"/>
          <w:szCs w:val="28"/>
          <w:bdr w:val="none" w:color="auto" w:sz="0" w:space="0"/>
          <w:shd w:val="clear" w:fill="FFFFFF"/>
          <w:lang w:val="en-US"/>
        </w:rPr>
        <w:t>30%</w:t>
      </w:r>
    </w:p>
    <w:p w14:paraId="70C47F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综合考核成绩满分</w:t>
      </w:r>
      <w:r>
        <w:rPr>
          <w:rFonts w:hint="eastAsia" w:ascii="仿宋" w:hAnsi="仿宋" w:eastAsia="仿宋" w:cs="仿宋"/>
          <w:i w:val="0"/>
          <w:iCs w:val="0"/>
          <w:caps w:val="0"/>
          <w:color w:val="000000"/>
          <w:spacing w:val="0"/>
          <w:sz w:val="28"/>
          <w:szCs w:val="28"/>
          <w:bdr w:val="none" w:color="auto" w:sz="0" w:space="0"/>
          <w:shd w:val="clear" w:fill="FFFFFF"/>
          <w:lang w:val="en-US"/>
        </w:rPr>
        <w:t>100</w:t>
      </w:r>
      <w:r>
        <w:rPr>
          <w:rFonts w:hint="eastAsia" w:ascii="仿宋" w:hAnsi="仿宋" w:eastAsia="仿宋" w:cs="仿宋"/>
          <w:i w:val="0"/>
          <w:iCs w:val="0"/>
          <w:caps w:val="0"/>
          <w:color w:val="000000"/>
          <w:spacing w:val="0"/>
          <w:sz w:val="28"/>
          <w:szCs w:val="28"/>
          <w:bdr w:val="none" w:color="auto" w:sz="0" w:space="0"/>
          <w:shd w:val="clear" w:fill="FFFFFF"/>
        </w:rPr>
        <w:t>分，合格分数为</w:t>
      </w:r>
      <w:r>
        <w:rPr>
          <w:rFonts w:hint="eastAsia" w:ascii="仿宋" w:hAnsi="仿宋" w:eastAsia="仿宋" w:cs="仿宋"/>
          <w:i w:val="0"/>
          <w:iCs w:val="0"/>
          <w:caps w:val="0"/>
          <w:color w:val="000000"/>
          <w:spacing w:val="0"/>
          <w:sz w:val="28"/>
          <w:szCs w:val="28"/>
          <w:bdr w:val="none" w:color="auto" w:sz="0" w:space="0"/>
          <w:shd w:val="clear" w:fill="FFFFFF"/>
          <w:lang w:val="en-US"/>
        </w:rPr>
        <w:t>60</w:t>
      </w:r>
      <w:r>
        <w:rPr>
          <w:rFonts w:hint="eastAsia" w:ascii="仿宋" w:hAnsi="仿宋" w:eastAsia="仿宋" w:cs="仿宋"/>
          <w:i w:val="0"/>
          <w:iCs w:val="0"/>
          <w:caps w:val="0"/>
          <w:color w:val="000000"/>
          <w:spacing w:val="0"/>
          <w:sz w:val="28"/>
          <w:szCs w:val="28"/>
          <w:bdr w:val="none" w:color="auto" w:sz="0" w:space="0"/>
          <w:shd w:val="clear" w:fill="FFFFFF"/>
        </w:rPr>
        <w:t>分，考生未达合格分数，不得录取。</w:t>
      </w:r>
    </w:p>
    <w:p w14:paraId="6E0714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45"/>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28"/>
          <w:szCs w:val="28"/>
          <w:bdr w:val="none" w:color="auto" w:sz="0" w:space="0"/>
          <w:shd w:val="clear" w:fill="FFFFFF"/>
        </w:rPr>
        <w:t>普通计划考生和少民骨干考生的综合成绩分别按照统计学一级学科、数学二级学科为单位从高到低依次排序。</w:t>
      </w:r>
    </w:p>
    <w:p w14:paraId="6A8698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（五）综合考核安排</w:t>
      </w:r>
    </w:p>
    <w:p w14:paraId="523F61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通过材料审核的“申请</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考核制”和“硕博连读”考生，统一进行综合考核，具体安排如下。</w:t>
      </w:r>
    </w:p>
    <w:p w14:paraId="012A17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报到时间：</w:t>
      </w:r>
    </w:p>
    <w:p w14:paraId="16DAB6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840"/>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28"/>
          <w:szCs w:val="28"/>
          <w:bdr w:val="none" w:color="auto" w:sz="0" w:space="0"/>
          <w:shd w:val="clear" w:fill="FFFFFF"/>
        </w:rPr>
        <w:t>2025年4月28日下午14:30-17:30</w:t>
      </w:r>
      <w:r>
        <w:rPr>
          <w:rFonts w:hint="eastAsia" w:ascii="仿宋" w:hAnsi="仿宋" w:eastAsia="仿宋" w:cs="仿宋"/>
          <w:i w:val="0"/>
          <w:iCs w:val="0"/>
          <w:caps w:val="0"/>
          <w:color w:val="000000"/>
          <w:spacing w:val="0"/>
          <w:sz w:val="28"/>
          <w:szCs w:val="28"/>
          <w:bdr w:val="none" w:color="auto" w:sz="0" w:space="0"/>
          <w:shd w:val="clear" w:fill="FFFFFF"/>
        </w:rPr>
        <w:t>在西南大学北区新数学大楼316会议室报到。</w:t>
      </w:r>
    </w:p>
    <w:p w14:paraId="74CC54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840"/>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届时请带上</w:t>
      </w:r>
      <w:r>
        <w:rPr>
          <w:rStyle w:val="9"/>
          <w:rFonts w:hint="eastAsia" w:ascii="仿宋" w:hAnsi="仿宋" w:eastAsia="仿宋" w:cs="仿宋"/>
          <w:i w:val="0"/>
          <w:iCs w:val="0"/>
          <w:caps w:val="0"/>
          <w:color w:val="000000"/>
          <w:spacing w:val="0"/>
          <w:sz w:val="28"/>
          <w:szCs w:val="28"/>
          <w:bdr w:val="none" w:color="auto" w:sz="0" w:space="0"/>
          <w:shd w:val="clear" w:fill="FFFFFF"/>
        </w:rPr>
        <w:t>本人身份证、外语水平证明材料原件及复印件，应届生提交《教育部学籍在线验证报告》及学生证原件和复印件，往届生提交学信网《教育部学历证书电子注册备案表》及毕业证书与学位证书的原件和复印件、《西南大学2025年博士考生诚信考生承诺书》以及代表性学术成果原件。</w:t>
      </w:r>
    </w:p>
    <w:p w14:paraId="05FEAD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考核时间及地点：</w:t>
      </w:r>
    </w:p>
    <w:p w14:paraId="1ED949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面试时间：</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lang w:val="en-US"/>
        </w:rPr>
        <w:t>4</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月</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lang w:val="en-US"/>
        </w:rPr>
        <w:t>29</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日上午</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lang w:val="en-US"/>
        </w:rPr>
        <w:t>8:30</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开始</w:t>
      </w:r>
    </w:p>
    <w:p w14:paraId="5EA92D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333333"/>
          <w:spacing w:val="0"/>
          <w:sz w:val="28"/>
          <w:szCs w:val="28"/>
          <w:bdr w:val="none" w:color="auto" w:sz="0" w:space="0"/>
          <w:shd w:val="clear" w:fill="FFFFFF"/>
        </w:rPr>
        <w:t>综合考核根据学科（专业）分组进行，具体分组名单及地点报到时通知。</w:t>
      </w:r>
    </w:p>
    <w:p w14:paraId="416968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五、拟录取名单确定及公示</w:t>
      </w:r>
    </w:p>
    <w:p w14:paraId="1A768A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（一）拟录取规则</w:t>
      </w:r>
    </w:p>
    <w:p w14:paraId="14EE1C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我院在综合评定申请人思想品德和政治素质基础上，对进入综合考核的各类合格生源，通过综合考核后，普通计划考生和少民骨干考生分别按照统计学一级学科、数学二级学科综合考核成绩由高到低的顺序依次录取。</w:t>
      </w:r>
    </w:p>
    <w:p w14:paraId="3A7D41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、原则上首先保证当年具有招生资格并有合格生源的导师录取</w:t>
      </w: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名博士生。如有剩余计划</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可在生源质量好、培养质量高的研究方向分配使用，但每位导师招收各类别（含各类专项计划）考生总人数不得超过</w:t>
      </w: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人。</w:t>
      </w:r>
    </w:p>
    <w:p w14:paraId="39114C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出现同一导师各类合格生源综合考核成绩排名靠前但超过该导师当年招生指标时，可将排名靠前的考生调剂给同专业其他有招生指标但无合格生源的导师。如考生不同意调剂则视为放弃录取资格，由排名在其后面的依次递补。</w:t>
      </w:r>
    </w:p>
    <w:p w14:paraId="5EEBD2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lang w:val="en-US"/>
        </w:rPr>
        <w:t>4</w:t>
      </w:r>
      <w:r>
        <w:rPr>
          <w:rFonts w:hint="eastAsia" w:ascii="仿宋" w:hAnsi="仿宋" w:eastAsia="仿宋" w:cs="仿宋"/>
          <w:i w:val="0"/>
          <w:iCs w:val="0"/>
          <w:caps w:val="0"/>
          <w:color w:val="000000"/>
          <w:spacing w:val="0"/>
          <w:sz w:val="28"/>
          <w:szCs w:val="28"/>
          <w:bdr w:val="none" w:color="auto" w:sz="0" w:space="0"/>
          <w:shd w:val="clear" w:fill="FFFFFF"/>
        </w:rPr>
        <w:t>、有以下情形之一者，不予录取、取消录取资格或取消入学资格：</w:t>
      </w:r>
    </w:p>
    <w:p w14:paraId="4EDD78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）思想品德素质考核不合格者；</w:t>
      </w:r>
    </w:p>
    <w:p w14:paraId="2343EA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）体检等身心健康检查不合格；</w:t>
      </w:r>
    </w:p>
    <w:p w14:paraId="11CD4A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）报考资格不符合规定；</w:t>
      </w:r>
    </w:p>
    <w:p w14:paraId="027B1D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4</w:t>
      </w:r>
      <w:r>
        <w:rPr>
          <w:rFonts w:hint="eastAsia" w:ascii="仿宋" w:hAnsi="仿宋" w:eastAsia="仿宋" w:cs="仿宋"/>
          <w:i w:val="0"/>
          <w:iCs w:val="0"/>
          <w:caps w:val="0"/>
          <w:color w:val="000000"/>
          <w:spacing w:val="0"/>
          <w:sz w:val="28"/>
          <w:szCs w:val="28"/>
          <w:bdr w:val="none" w:color="auto" w:sz="0" w:space="0"/>
          <w:shd w:val="clear" w:fill="FFFFFF"/>
        </w:rPr>
        <w:t>）未通过或未完成学历（学籍）审核的考生；</w:t>
      </w:r>
    </w:p>
    <w:p w14:paraId="3DFFA2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5</w:t>
      </w:r>
      <w:r>
        <w:rPr>
          <w:rFonts w:hint="eastAsia" w:ascii="仿宋" w:hAnsi="仿宋" w:eastAsia="仿宋" w:cs="仿宋"/>
          <w:i w:val="0"/>
          <w:iCs w:val="0"/>
          <w:caps w:val="0"/>
          <w:color w:val="000000"/>
          <w:spacing w:val="0"/>
          <w:sz w:val="28"/>
          <w:szCs w:val="28"/>
          <w:bdr w:val="none" w:color="auto" w:sz="0" w:space="0"/>
          <w:shd w:val="clear" w:fill="FFFFFF"/>
        </w:rPr>
        <w:t>）报考、考核及录取过程中弄虚作假的；</w:t>
      </w:r>
    </w:p>
    <w:p w14:paraId="764EA0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6</w:t>
      </w:r>
      <w:r>
        <w:rPr>
          <w:rFonts w:hint="eastAsia" w:ascii="仿宋" w:hAnsi="仿宋" w:eastAsia="仿宋" w:cs="仿宋"/>
          <w:i w:val="0"/>
          <w:iCs w:val="0"/>
          <w:caps w:val="0"/>
          <w:color w:val="000000"/>
          <w:spacing w:val="0"/>
          <w:sz w:val="28"/>
          <w:szCs w:val="28"/>
          <w:bdr w:val="none" w:color="auto" w:sz="0" w:space="0"/>
          <w:shd w:val="clear" w:fill="FFFFFF"/>
        </w:rPr>
        <w:t>）应届硕士毕业生入学报到时未取得硕士学位的；</w:t>
      </w:r>
    </w:p>
    <w:p w14:paraId="1362F6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7</w:t>
      </w:r>
      <w:r>
        <w:rPr>
          <w:rFonts w:hint="eastAsia" w:ascii="仿宋" w:hAnsi="仿宋" w:eastAsia="仿宋" w:cs="仿宋"/>
          <w:i w:val="0"/>
          <w:iCs w:val="0"/>
          <w:caps w:val="0"/>
          <w:color w:val="000000"/>
          <w:spacing w:val="0"/>
          <w:sz w:val="28"/>
          <w:szCs w:val="28"/>
          <w:bdr w:val="none" w:color="auto" w:sz="0" w:space="0"/>
          <w:shd w:val="clear" w:fill="FFFFFF"/>
        </w:rPr>
        <w:t>）报考定向就业的考生未按规定签订就业协议的；</w:t>
      </w:r>
    </w:p>
    <w:p w14:paraId="06B661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8</w:t>
      </w:r>
      <w:r>
        <w:rPr>
          <w:rFonts w:hint="eastAsia" w:ascii="仿宋" w:hAnsi="仿宋" w:eastAsia="仿宋" w:cs="仿宋"/>
          <w:i w:val="0"/>
          <w:iCs w:val="0"/>
          <w:caps w:val="0"/>
          <w:color w:val="000000"/>
          <w:spacing w:val="0"/>
          <w:sz w:val="28"/>
          <w:szCs w:val="28"/>
          <w:bdr w:val="none" w:color="auto" w:sz="0" w:space="0"/>
          <w:shd w:val="clear" w:fill="FFFFFF"/>
        </w:rPr>
        <w:t>）非定向就业考生未按要求将个人人事档案等转入学校的；</w:t>
      </w:r>
    </w:p>
    <w:p w14:paraId="179759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9</w:t>
      </w:r>
      <w:r>
        <w:rPr>
          <w:rFonts w:hint="eastAsia" w:ascii="仿宋" w:hAnsi="仿宋" w:eastAsia="仿宋" w:cs="仿宋"/>
          <w:i w:val="0"/>
          <w:iCs w:val="0"/>
          <w:caps w:val="0"/>
          <w:color w:val="000000"/>
          <w:spacing w:val="0"/>
          <w:sz w:val="28"/>
          <w:szCs w:val="28"/>
          <w:bdr w:val="none" w:color="auto" w:sz="0" w:space="0"/>
          <w:shd w:val="clear" w:fill="FFFFFF"/>
        </w:rPr>
        <w:t>）教育部、学校相关文件明确规定不予录取、取消录取资格或取消入学资格的其它情形；</w:t>
      </w:r>
    </w:p>
    <w:p w14:paraId="54B7FB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10</w:t>
      </w:r>
      <w:r>
        <w:rPr>
          <w:rFonts w:hint="eastAsia" w:ascii="仿宋" w:hAnsi="仿宋" w:eastAsia="仿宋" w:cs="仿宋"/>
          <w:i w:val="0"/>
          <w:iCs w:val="0"/>
          <w:caps w:val="0"/>
          <w:color w:val="000000"/>
          <w:spacing w:val="0"/>
          <w:sz w:val="28"/>
          <w:szCs w:val="28"/>
          <w:bdr w:val="none" w:color="auto" w:sz="0" w:space="0"/>
          <w:shd w:val="clear" w:fill="FFFFFF"/>
        </w:rPr>
        <w:t>）综合考核成绩不合格的。</w:t>
      </w:r>
    </w:p>
    <w:p w14:paraId="6C7037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（二）体检要求</w:t>
      </w:r>
    </w:p>
    <w:p w14:paraId="4B8CDC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体检工作在考生被拟录取后进行。考生自行到二甲以上医院体检，将体检报告电子扫描后发送到指定邮箱（</w:t>
      </w:r>
      <w:r>
        <w:rPr>
          <w:rFonts w:hint="eastAsia" w:ascii="仿宋" w:hAnsi="仿宋" w:eastAsia="仿宋" w:cs="仿宋"/>
          <w:i w:val="0"/>
          <w:iCs w:val="0"/>
          <w:caps w:val="0"/>
          <w:color w:val="000000"/>
          <w:spacing w:val="0"/>
          <w:sz w:val="28"/>
          <w:szCs w:val="28"/>
          <w:bdr w:val="none" w:color="auto" w:sz="0" w:space="0"/>
          <w:shd w:val="clear" w:fill="FFFFFF"/>
          <w:lang w:val="en-US"/>
        </w:rPr>
        <w:t>1436407067@qq.com</w:t>
      </w:r>
      <w:r>
        <w:rPr>
          <w:rFonts w:hint="eastAsia" w:ascii="仿宋" w:hAnsi="仿宋" w:eastAsia="仿宋" w:cs="仿宋"/>
          <w:i w:val="0"/>
          <w:iCs w:val="0"/>
          <w:caps w:val="0"/>
          <w:color w:val="000000"/>
          <w:spacing w:val="0"/>
          <w:sz w:val="28"/>
          <w:szCs w:val="28"/>
          <w:bdr w:val="none" w:color="auto" w:sz="0" w:space="0"/>
          <w:shd w:val="clear" w:fill="FFFFFF"/>
        </w:rPr>
        <w:t>），邮件标注“专业</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姓名</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博士体检报告”。体检标准按照《普通高等学校招生体检工作指导意见》《教育部办公厅卫生部办公厅关于普通高校招生学术入学身体检查取消乙肝项目检测有关问题的通知》（教学厅〔</w:t>
      </w:r>
      <w:r>
        <w:rPr>
          <w:rFonts w:hint="eastAsia" w:ascii="仿宋" w:hAnsi="仿宋" w:eastAsia="仿宋" w:cs="仿宋"/>
          <w:i w:val="0"/>
          <w:iCs w:val="0"/>
          <w:caps w:val="0"/>
          <w:color w:val="000000"/>
          <w:spacing w:val="0"/>
          <w:sz w:val="28"/>
          <w:szCs w:val="28"/>
          <w:bdr w:val="none" w:color="auto" w:sz="0" w:space="0"/>
          <w:shd w:val="clear" w:fill="FFFFFF"/>
          <w:lang w:val="en-US"/>
        </w:rPr>
        <w:t>2010</w:t>
      </w: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号）执行。</w:t>
      </w:r>
    </w:p>
    <w:p w14:paraId="0CE50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（三）公示</w:t>
      </w:r>
    </w:p>
    <w:p w14:paraId="77B706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全部录取工作完成后，经我院学术委员会和博士研究生招生工作领导小组集体研究讨论决定的拟录取名单报研究生院。经学校招生工作领导小组审定后，研究生院将对全校拟录取名单统一进行公示，公示时间为</w:t>
      </w:r>
      <w:r>
        <w:rPr>
          <w:rFonts w:hint="eastAsia" w:ascii="仿宋" w:hAnsi="仿宋" w:eastAsia="仿宋" w:cs="仿宋"/>
          <w:i w:val="0"/>
          <w:iCs w:val="0"/>
          <w:caps w:val="0"/>
          <w:color w:val="000000"/>
          <w:spacing w:val="0"/>
          <w:sz w:val="28"/>
          <w:szCs w:val="28"/>
          <w:bdr w:val="none" w:color="auto" w:sz="0" w:space="0"/>
          <w:shd w:val="clear" w:fill="FFFFFF"/>
          <w:lang w:val="en-US"/>
        </w:rPr>
        <w:t>7</w:t>
      </w:r>
      <w:r>
        <w:rPr>
          <w:rFonts w:hint="eastAsia" w:ascii="仿宋" w:hAnsi="仿宋" w:eastAsia="仿宋" w:cs="仿宋"/>
          <w:i w:val="0"/>
          <w:iCs w:val="0"/>
          <w:caps w:val="0"/>
          <w:color w:val="000000"/>
          <w:spacing w:val="0"/>
          <w:sz w:val="28"/>
          <w:szCs w:val="28"/>
          <w:bdr w:val="none" w:color="auto" w:sz="0" w:space="0"/>
          <w:shd w:val="clear" w:fill="FFFFFF"/>
        </w:rPr>
        <w:t>个工作日。</w:t>
      </w:r>
    </w:p>
    <w:p w14:paraId="4BB363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1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六、考生管理</w:t>
      </w:r>
    </w:p>
    <w:p w14:paraId="689530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一）考生诚信管理。考生务必提交本人签名《西南大学2025年博士考生诚信考生承诺书》。确保提交材料真实和考核过程诚信。我院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9378D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（二）报名时经考生确认的报考信息在考核录取阶段一律不作修改。</w:t>
      </w:r>
    </w:p>
    <w:p w14:paraId="7904AB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三）考生学籍学历信息审核。根据教育部要求，学院对学籍学历信息有疑问、学籍学历信息与全国学籍学历信息数据库信息不相匹配的考生，将进行严格审查，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我院，否则，不得参加综合考核。</w:t>
      </w:r>
    </w:p>
    <w:p w14:paraId="4F77E4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四）入学后3个月内，学院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75FE8F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七、信息公开及咨询释疑</w:t>
      </w:r>
    </w:p>
    <w:p w14:paraId="12C182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学院成立以学院纪委书记为负责人的监督小组，负责学院考核过程各个环节的监督检查，并受理考生的举报、投诉事宜。对投诉和申诉问题经调查属实的，由学院研究生招生领导小组责成相应工作小组进行复议。</w:t>
      </w:r>
    </w:p>
    <w:p w14:paraId="195370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咨询电话： 023-68252973</w:t>
      </w:r>
    </w:p>
    <w:p w14:paraId="3087F0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监督电话： 023-68367782</w:t>
      </w:r>
    </w:p>
    <w:p w14:paraId="3ADEB1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仿宋" w:hAnsi="仿宋" w:eastAsia="仿宋" w:cs="仿宋"/>
          <w:i w:val="0"/>
          <w:iCs w:val="0"/>
          <w:caps w:val="0"/>
          <w:color w:val="000000"/>
          <w:spacing w:val="0"/>
          <w:sz w:val="28"/>
          <w:szCs w:val="28"/>
          <w:bdr w:val="none" w:color="auto" w:sz="0" w:space="0"/>
          <w:shd w:val="clear" w:fill="FFFFFF"/>
        </w:rPr>
        <w:t>监督邮箱： 1125060848@qq.com</w:t>
      </w:r>
    </w:p>
    <w:p w14:paraId="5C9FED1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2"/>
          <w:szCs w:val="22"/>
          <w:bdr w:val="none" w:color="auto" w:sz="0" w:space="0"/>
          <w:shd w:val="clear" w:fill="FFFFFF"/>
        </w:rPr>
        <w:t>附件【</w:t>
      </w:r>
      <w:r>
        <w:rPr>
          <w:rFonts w:hint="eastAsia" w:ascii="微软雅黑" w:hAnsi="微软雅黑" w:eastAsia="微软雅黑" w:cs="微软雅黑"/>
          <w:i w:val="0"/>
          <w:iCs w:val="0"/>
          <w:caps w:val="0"/>
          <w:color w:val="242424"/>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242424"/>
          <w:spacing w:val="0"/>
          <w:sz w:val="22"/>
          <w:szCs w:val="22"/>
          <w:u w:val="none"/>
          <w:bdr w:val="none" w:color="auto" w:sz="0" w:space="0"/>
          <w:shd w:val="clear" w:fill="FFFFFF"/>
        </w:rPr>
        <w:instrText xml:space="preserve"> HYPERLINK "https://math.swu.edu.cn/system/_content/download.jsp?urltype=news.DownloadAttachUrl&amp;owner=1912350497&amp;wbfileid=15979075" \t "https://math.swu.edu.cn/info/1070/_blank" </w:instrText>
      </w:r>
      <w:r>
        <w:rPr>
          <w:rFonts w:hint="eastAsia" w:ascii="微软雅黑" w:hAnsi="微软雅黑" w:eastAsia="微软雅黑" w:cs="微软雅黑"/>
          <w:i w:val="0"/>
          <w:iCs w:val="0"/>
          <w:caps w:val="0"/>
          <w:color w:val="242424"/>
          <w:spacing w:val="0"/>
          <w:sz w:val="22"/>
          <w:szCs w:val="22"/>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242424"/>
          <w:spacing w:val="0"/>
          <w:sz w:val="22"/>
          <w:szCs w:val="22"/>
          <w:u w:val="none"/>
          <w:bdr w:val="none" w:color="auto" w:sz="0" w:space="0"/>
          <w:shd w:val="clear" w:fill="FFFFFF"/>
        </w:rPr>
        <w:t>附件2：西南大学2025年研究生招生体格检查表.doc</w:t>
      </w:r>
      <w:r>
        <w:rPr>
          <w:rFonts w:hint="eastAsia" w:ascii="微软雅黑" w:hAnsi="微软雅黑" w:eastAsia="微软雅黑" w:cs="微软雅黑"/>
          <w:i w:val="0"/>
          <w:iCs w:val="0"/>
          <w:caps w:val="0"/>
          <w:color w:val="242424"/>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2"/>
          <w:szCs w:val="22"/>
          <w:bdr w:val="none" w:color="auto" w:sz="0" w:space="0"/>
          <w:shd w:val="clear" w:fill="FFFFFF"/>
        </w:rPr>
        <w:t>】</w:t>
      </w:r>
      <w:bookmarkStart w:id="0" w:name="_GoBack"/>
      <w:bookmarkEnd w:id="0"/>
    </w:p>
    <w:p w14:paraId="72E3E48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2"/>
          <w:szCs w:val="22"/>
          <w:bdr w:val="none" w:color="auto" w:sz="0" w:space="0"/>
          <w:shd w:val="clear" w:fill="FFFFFF"/>
        </w:rPr>
        <w:t>附件【</w:t>
      </w:r>
      <w:r>
        <w:rPr>
          <w:rFonts w:hint="eastAsia" w:ascii="微软雅黑" w:hAnsi="微软雅黑" w:eastAsia="微软雅黑" w:cs="微软雅黑"/>
          <w:i w:val="0"/>
          <w:iCs w:val="0"/>
          <w:caps w:val="0"/>
          <w:color w:val="242424"/>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242424"/>
          <w:spacing w:val="0"/>
          <w:sz w:val="22"/>
          <w:szCs w:val="22"/>
          <w:u w:val="none"/>
          <w:bdr w:val="none" w:color="auto" w:sz="0" w:space="0"/>
          <w:shd w:val="clear" w:fill="FFFFFF"/>
        </w:rPr>
        <w:instrText xml:space="preserve"> HYPERLINK "https://math.swu.edu.cn/system/_content/download.jsp?urltype=news.DownloadAttachUrl&amp;owner=1912350497&amp;wbfileid=15979074" \t "https://math.swu.edu.cn/info/1070/_blank" </w:instrText>
      </w:r>
      <w:r>
        <w:rPr>
          <w:rFonts w:hint="eastAsia" w:ascii="微软雅黑" w:hAnsi="微软雅黑" w:eastAsia="微软雅黑" w:cs="微软雅黑"/>
          <w:i w:val="0"/>
          <w:iCs w:val="0"/>
          <w:caps w:val="0"/>
          <w:color w:val="242424"/>
          <w:spacing w:val="0"/>
          <w:sz w:val="22"/>
          <w:szCs w:val="22"/>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242424"/>
          <w:spacing w:val="0"/>
          <w:sz w:val="22"/>
          <w:szCs w:val="22"/>
          <w:u w:val="none"/>
          <w:bdr w:val="none" w:color="auto" w:sz="0" w:space="0"/>
          <w:shd w:val="clear" w:fill="FFFFFF"/>
        </w:rPr>
        <w:t>附件1 西南大学2025年博士考生诚信考试承诺书.docx</w:t>
      </w:r>
      <w:r>
        <w:rPr>
          <w:rFonts w:hint="eastAsia" w:ascii="微软雅黑" w:hAnsi="微软雅黑" w:eastAsia="微软雅黑" w:cs="微软雅黑"/>
          <w:i w:val="0"/>
          <w:iCs w:val="0"/>
          <w:caps w:val="0"/>
          <w:color w:val="242424"/>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2"/>
          <w:szCs w:val="22"/>
          <w:bdr w:val="none" w:color="auto" w:sz="0" w:space="0"/>
          <w:shd w:val="clear" w:fill="FFFFFF"/>
        </w:rPr>
        <w:t>】</w:t>
      </w:r>
    </w:p>
    <w:p w14:paraId="7E23E7E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C42BD"/>
    <w:multiLevelType w:val="multilevel"/>
    <w:tmpl w:val="940C42B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DD5DA9"/>
    <w:rsid w:val="525D2F2D"/>
    <w:rsid w:val="593660E9"/>
    <w:rsid w:val="5D0638AC"/>
    <w:rsid w:val="62BF0B8F"/>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25A2978F1899431483350DF529E06119_13</vt:lpwstr>
  </property>
  <property fmtid="{D5CDD505-2E9C-101B-9397-08002B2CF9AE}" pid="4" name="KSOTemplateDocerSaveRecord">
    <vt:lpwstr>eyJoZGlkIjoiYTFmNmVhOTkxNjMwODU5NTJlYjI4NDc1ZWVjNjRhZWUiLCJ1c2VySWQiOiIxNDE1NTEzMzA2In0=</vt:lpwstr>
  </property>
</Properties>
</file>