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4986">
      <w:pPr>
        <w:rPr>
          <w:rFonts w:hint="eastAsia" w:ascii="宋体" w:hAnsi="宋体" w:eastAsia="宋体" w:cs="宋体"/>
          <w:b/>
          <w:bCs/>
          <w:i w:val="0"/>
          <w:iCs w:val="0"/>
          <w:caps w:val="0"/>
          <w:color w:val="666666"/>
          <w:spacing w:val="0"/>
          <w:sz w:val="32"/>
          <w:szCs w:val="32"/>
          <w:shd w:val="clear" w:fill="FFFFFF"/>
        </w:rPr>
      </w:pPr>
      <w:r>
        <w:rPr>
          <w:rFonts w:hint="eastAsia" w:ascii="宋体" w:hAnsi="宋体" w:eastAsia="宋体" w:cs="宋体"/>
          <w:b/>
          <w:bCs/>
          <w:i w:val="0"/>
          <w:iCs w:val="0"/>
          <w:caps w:val="0"/>
          <w:color w:val="666666"/>
          <w:spacing w:val="0"/>
          <w:sz w:val="32"/>
          <w:szCs w:val="32"/>
          <w:shd w:val="clear" w:fill="FFFFFF"/>
        </w:rPr>
        <w:t>辽宁大学环境学院2025年博士研究生申请考核制招生实施方案（第二批）</w:t>
      </w:r>
    </w:p>
    <w:p w14:paraId="79FEF1E6">
      <w:pPr>
        <w:pStyle w:val="4"/>
        <w:keepNext w:val="0"/>
        <w:keepLines w:val="0"/>
        <w:widowControl/>
        <w:suppressLineNumbers w:val="0"/>
        <w:shd w:val="clear" w:fill="FFFFFF"/>
        <w:spacing w:line="330" w:lineRule="atLeast"/>
        <w:ind w:left="0" w:firstLine="570"/>
        <w:rPr>
          <w:rFonts w:hint="eastAsia" w:ascii="宋体" w:hAnsi="宋体" w:eastAsia="宋体" w:cs="宋体"/>
          <w:i w:val="0"/>
          <w:iCs w:val="0"/>
          <w:caps w:val="0"/>
          <w:color w:val="666666"/>
          <w:spacing w:val="0"/>
          <w:sz w:val="22"/>
          <w:szCs w:val="22"/>
        </w:rPr>
      </w:pPr>
      <w:r>
        <w:rPr>
          <w:rFonts w:ascii="黑体" w:hAnsi="宋体" w:eastAsia="黑体" w:cs="黑体"/>
          <w:i w:val="0"/>
          <w:iCs w:val="0"/>
          <w:caps w:val="0"/>
          <w:color w:val="666666"/>
          <w:spacing w:val="0"/>
          <w:sz w:val="28"/>
          <w:szCs w:val="28"/>
          <w:shd w:val="clear" w:fill="FFFFFF"/>
        </w:rPr>
        <w:t>一、组织实施</w:t>
      </w:r>
    </w:p>
    <w:p w14:paraId="619E1F5C">
      <w:pPr>
        <w:pStyle w:val="4"/>
        <w:keepNext w:val="0"/>
        <w:keepLines w:val="0"/>
        <w:widowControl/>
        <w:suppressLineNumbers w:val="0"/>
        <w:shd w:val="clear" w:fill="FFFFFF"/>
        <w:spacing w:line="330" w:lineRule="atLeast"/>
        <w:ind w:left="0" w:firstLine="570"/>
        <w:rPr>
          <w:rFonts w:hint="eastAsia" w:ascii="宋体" w:hAnsi="宋体" w:eastAsia="宋体" w:cs="宋体"/>
          <w:i w:val="0"/>
          <w:iCs w:val="0"/>
          <w:caps w:val="0"/>
          <w:color w:val="666666"/>
          <w:spacing w:val="0"/>
          <w:sz w:val="22"/>
          <w:szCs w:val="22"/>
        </w:rPr>
      </w:pPr>
      <w:r>
        <w:rPr>
          <w:rFonts w:ascii="仿宋" w:hAnsi="仿宋" w:eastAsia="仿宋" w:cs="仿宋"/>
          <w:i w:val="0"/>
          <w:iCs w:val="0"/>
          <w:caps w:val="0"/>
          <w:color w:val="666666"/>
          <w:spacing w:val="0"/>
          <w:sz w:val="28"/>
          <w:szCs w:val="28"/>
          <w:shd w:val="clear" w:fill="FFFFFF"/>
        </w:rPr>
        <w:t>环境学院</w:t>
      </w:r>
      <w:r>
        <w:rPr>
          <w:rFonts w:hint="eastAsia" w:ascii="仿宋" w:hAnsi="仿宋" w:eastAsia="仿宋" w:cs="仿宋"/>
          <w:i w:val="0"/>
          <w:iCs w:val="0"/>
          <w:caps w:val="0"/>
          <w:color w:val="666666"/>
          <w:spacing w:val="0"/>
          <w:sz w:val="28"/>
          <w:szCs w:val="28"/>
          <w:shd w:val="clear" w:fill="FFFFFF"/>
        </w:rPr>
        <w:t>研究生招生工作领导小组负责制定本单位博士研究生申请考核制招生实施方案（第二批）并具体组织实施。</w:t>
      </w:r>
    </w:p>
    <w:p w14:paraId="3BBC0797">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二、招生专业</w:t>
      </w:r>
    </w:p>
    <w:p w14:paraId="672723E5">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具体招生专业及导师详见辽宁大学研究生院网站《关于继续开展我校2025年博士研究生招生工作的通知》。</w:t>
      </w:r>
    </w:p>
    <w:p w14:paraId="225BDD5C">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三、资格审核</w:t>
      </w:r>
    </w:p>
    <w:p w14:paraId="13779E4D">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由环境学院研究生招生工作领导小组组织专家根据招生学科特点及培养需要进行实质审核，做出评价结论，确定进入综合考核环节的人选。</w:t>
      </w:r>
    </w:p>
    <w:p w14:paraId="5A07AFEA">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四、综合考核</w:t>
      </w:r>
    </w:p>
    <w:p w14:paraId="013ABE62">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环境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3834CC8D">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全部考核采取线下方式进行，所有专业综合考核中的专业外语测试、专业知识和综合能力三部分考核形式均为面试。考核时间及地点见后续通知。</w:t>
      </w:r>
    </w:p>
    <w:p w14:paraId="607FAB64">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各综合考核导师组在对申请人进行综合能力考核的同时对申请人进行思想政治素质和品德考核。考核不合格者不予录取。</w:t>
      </w:r>
    </w:p>
    <w:p w14:paraId="08493986">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五、录取</w:t>
      </w:r>
    </w:p>
    <w:p w14:paraId="5B17CB3F">
      <w:pPr>
        <w:pStyle w:val="4"/>
        <w:keepNext w:val="0"/>
        <w:keepLines w:val="0"/>
        <w:widowControl/>
        <w:suppressLineNumbers w:val="0"/>
        <w:shd w:val="clear" w:fill="FFFFFF"/>
        <w:spacing w:line="555"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1.考核结束后，按申请人综合考核各部分加总后的总成绩由高到低依次排序，根据可使用招生计划，依次进行师生互选，由此确定导师招生计划的使用情况，确立师生关系。</w:t>
      </w:r>
    </w:p>
    <w:p w14:paraId="35F6499F">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2.以“申请-考核”方式拟录取考生的录取类别为非定向就业。</w:t>
      </w:r>
    </w:p>
    <w:p w14:paraId="44845924">
      <w:pPr>
        <w:pStyle w:val="4"/>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六、其他</w:t>
      </w:r>
    </w:p>
    <w:p w14:paraId="4669E9A5">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1.学校对以“申请—考核”制招生方式录取的博士研究生实行中期考核，不合格将进行分流淘汰。</w:t>
      </w:r>
    </w:p>
    <w:p w14:paraId="3279A07F">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2.以上日程安排如有变化，将及时通知考生。</w:t>
      </w:r>
    </w:p>
    <w:p w14:paraId="0471432D">
      <w:pPr>
        <w:pStyle w:val="4"/>
        <w:keepNext w:val="0"/>
        <w:keepLines w:val="0"/>
        <w:widowControl/>
        <w:suppressLineNumbers w:val="0"/>
        <w:shd w:val="clear" w:fill="FFFFFF"/>
        <w:spacing w:line="330" w:lineRule="atLeast"/>
        <w:ind w:left="0" w:firstLine="555"/>
        <w:rPr>
          <w:rFonts w:hint="eastAsia" w:ascii="宋体" w:hAnsi="宋体" w:eastAsia="宋体" w:cs="宋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3.本方案由环境学院负责解释，未尽事宜按照《辽宁大学2025年博士研究生“申请—考核”制招生简章》执行。</w:t>
      </w:r>
    </w:p>
    <w:p w14:paraId="4950B56F">
      <w:pPr>
        <w:rPr>
          <w:rFonts w:hint="default" w:ascii="宋体" w:hAnsi="宋体" w:eastAsia="宋体" w:cs="宋体"/>
          <w:b/>
          <w:bCs/>
          <w:i w:val="0"/>
          <w:iCs w:val="0"/>
          <w:caps w:val="0"/>
          <w:color w:val="666666"/>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18790C37"/>
    <w:rsid w:val="1AFE05D6"/>
    <w:rsid w:val="20030393"/>
    <w:rsid w:val="27C17045"/>
    <w:rsid w:val="3D2C126C"/>
    <w:rsid w:val="4E781049"/>
    <w:rsid w:val="4EDE7AF4"/>
    <w:rsid w:val="5A893518"/>
    <w:rsid w:val="65CC2D90"/>
    <w:rsid w:val="68CF2103"/>
    <w:rsid w:val="6E0A6B18"/>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B49D333F3FAD45EAA587786A509356CC_13</vt:lpwstr>
  </property>
  <property fmtid="{D5CDD505-2E9C-101B-9397-08002B2CF9AE}" pid="4" name="KSOTemplateDocerSaveRecord">
    <vt:lpwstr>eyJoZGlkIjoiYTFmNmVhOTkxNjMwODU5NTJlYjI4NDc1ZWVjNjRhZWUiLCJ1c2VySWQiOiIxNDE1NTEzMzA2In0=</vt:lpwstr>
  </property>
</Properties>
</file>