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FB81">
      <w:pPr>
        <w:rPr>
          <w:rFonts w:ascii="微软雅黑" w:hAnsi="微软雅黑" w:eastAsia="微软雅黑" w:cs="微软雅黑"/>
          <w:b/>
          <w:bCs/>
          <w:i w:val="0"/>
          <w:iCs w:val="0"/>
          <w:caps w:val="0"/>
          <w:color w:val="006BAC"/>
          <w:spacing w:val="15"/>
          <w:sz w:val="30"/>
          <w:szCs w:val="30"/>
          <w:shd w:val="clear" w:fill="FFFFFF"/>
        </w:rPr>
      </w:pPr>
      <w:r>
        <w:rPr>
          <w:rFonts w:ascii="微软雅黑" w:hAnsi="微软雅黑" w:eastAsia="微软雅黑" w:cs="微软雅黑"/>
          <w:b/>
          <w:bCs/>
          <w:i w:val="0"/>
          <w:iCs w:val="0"/>
          <w:caps w:val="0"/>
          <w:color w:val="006BAC"/>
          <w:spacing w:val="15"/>
          <w:sz w:val="30"/>
          <w:szCs w:val="30"/>
          <w:shd w:val="clear" w:fill="FFFFFF"/>
        </w:rPr>
        <w:t>汕头大学医学院2025年第二批博士研究生“申请-审核”工作方案</w:t>
      </w:r>
    </w:p>
    <w:p w14:paraId="39FB8726">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ascii="微软雅黑" w:hAnsi="微软雅黑" w:eastAsia="微软雅黑" w:cs="微软雅黑"/>
          <w:i w:val="0"/>
          <w:iCs w:val="0"/>
          <w:caps w:val="0"/>
          <w:color w:val="333333"/>
          <w:spacing w:val="15"/>
          <w:sz w:val="24"/>
          <w:szCs w:val="24"/>
        </w:rPr>
      </w:pPr>
      <w:r>
        <w:rPr>
          <w:rStyle w:val="7"/>
          <w:rFonts w:hint="eastAsia" w:ascii="微软雅黑" w:hAnsi="微软雅黑" w:eastAsia="微软雅黑" w:cs="微软雅黑"/>
          <w:i w:val="0"/>
          <w:iCs w:val="0"/>
          <w:caps w:val="0"/>
          <w:color w:val="333333"/>
          <w:spacing w:val="15"/>
          <w:sz w:val="24"/>
          <w:szCs w:val="24"/>
          <w:bdr w:val="none" w:color="auto" w:sz="0" w:space="0"/>
          <w:shd w:val="clear" w:fill="FFFFFF"/>
        </w:rPr>
        <w:t>一、实施办法</w:t>
      </w:r>
    </w:p>
    <w:p w14:paraId="6EF8C01B">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汕头大学医学院2025年第二批博士研究生申请审核办法按照《汕头大学博士研究生招生“申请-审核”制管理实施办法》进行审核。</w:t>
      </w:r>
    </w:p>
    <w:p w14:paraId="24D0CA8B">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Style w:val="7"/>
          <w:rFonts w:hint="eastAsia" w:ascii="微软雅黑" w:hAnsi="微软雅黑" w:eastAsia="微软雅黑" w:cs="微软雅黑"/>
          <w:i w:val="0"/>
          <w:iCs w:val="0"/>
          <w:caps w:val="0"/>
          <w:color w:val="333333"/>
          <w:spacing w:val="15"/>
          <w:sz w:val="24"/>
          <w:szCs w:val="24"/>
          <w:bdr w:val="none" w:color="auto" w:sz="0" w:space="0"/>
          <w:shd w:val="clear" w:fill="FFFFFF"/>
        </w:rPr>
        <w:t>二、审核方式</w:t>
      </w:r>
    </w:p>
    <w:p w14:paraId="34F4D66D">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本年度博士研究生“申请-审核”工作原则上采取现场审核方式。</w:t>
      </w:r>
    </w:p>
    <w:p w14:paraId="2CC74558">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Style w:val="7"/>
          <w:rFonts w:hint="eastAsia" w:ascii="微软雅黑" w:hAnsi="微软雅黑" w:eastAsia="微软雅黑" w:cs="微软雅黑"/>
          <w:i w:val="0"/>
          <w:iCs w:val="0"/>
          <w:caps w:val="0"/>
          <w:color w:val="333333"/>
          <w:spacing w:val="15"/>
          <w:sz w:val="24"/>
          <w:szCs w:val="24"/>
          <w:bdr w:val="none" w:color="auto" w:sz="0" w:space="0"/>
          <w:shd w:val="clear" w:fill="FFFFFF"/>
        </w:rPr>
        <w:t>三、审核内容</w:t>
      </w:r>
    </w:p>
    <w:p w14:paraId="6DD57813">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（一）资格审核</w:t>
      </w:r>
    </w:p>
    <w:p w14:paraId="68A4EC53">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申请人按照招生简章要求提交申请材料，工作人员和审核小组对申请人提交的材料逐项审查，对提交材料不全或材料真伪有异议的，通知申请人补交相关材料或相应证明材料，不能按时提交补充材料或无法提供相应证明材料者，按照申请条件不合格处理。</w:t>
      </w:r>
    </w:p>
    <w:p w14:paraId="6729D654">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（二）综合审核</w:t>
      </w:r>
    </w:p>
    <w:p w14:paraId="31A9614B">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审核小组根据申请人所提交的申请材料，对其科研潜质、基本素质、报考导师意向等综合研判，确定进入下一轮审核的申请人名单。</w:t>
      </w:r>
    </w:p>
    <w:p w14:paraId="3E076DF8">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审核小组对进入下一轮审核的申请人进行综合考核，内容包括外语水平、基础知识（业务课一）、专业知识（业务课二）和综合能力面试共四部分。考核形式可采取笔试、面试及实验技能操作等。各项考核成绩均采用满分百分制，综合考核总成绩由四部分相加组成（满分400分）。</w:t>
      </w:r>
    </w:p>
    <w:p w14:paraId="5324A13D">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Style w:val="7"/>
          <w:rFonts w:hint="eastAsia" w:ascii="微软雅黑" w:hAnsi="微软雅黑" w:eastAsia="微软雅黑" w:cs="微软雅黑"/>
          <w:i w:val="0"/>
          <w:iCs w:val="0"/>
          <w:caps w:val="0"/>
          <w:color w:val="333333"/>
          <w:spacing w:val="15"/>
          <w:sz w:val="24"/>
          <w:szCs w:val="24"/>
          <w:bdr w:val="none" w:color="auto" w:sz="0" w:space="0"/>
          <w:shd w:val="clear" w:fill="FFFFFF"/>
        </w:rPr>
        <w:t>四、录取办法</w:t>
      </w:r>
    </w:p>
    <w:p w14:paraId="09BA7163">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各学科（专业）按照报考同一导师考生的综合考核总成绩由高到低进行排序，根据导师招生指标依次确定拟录取名单。如个别导师本轮审核未录取到合格考生，学院组织其他已参加审核的考生与导师双向选择，达成双向选择者可调剂录取。</w:t>
      </w:r>
    </w:p>
    <w:p w14:paraId="16D5E0A4">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思想品德考核不合格，不予录取。</w:t>
      </w:r>
    </w:p>
    <w:p w14:paraId="14F59896">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Style w:val="7"/>
          <w:rFonts w:hint="eastAsia" w:ascii="微软雅黑" w:hAnsi="微软雅黑" w:eastAsia="微软雅黑" w:cs="微软雅黑"/>
          <w:i w:val="0"/>
          <w:iCs w:val="0"/>
          <w:caps w:val="0"/>
          <w:color w:val="333333"/>
          <w:spacing w:val="15"/>
          <w:sz w:val="24"/>
          <w:szCs w:val="24"/>
          <w:bdr w:val="none" w:color="auto" w:sz="0" w:space="0"/>
          <w:shd w:val="clear" w:fill="FFFFFF"/>
        </w:rPr>
        <w:t>五、时间安排</w:t>
      </w:r>
    </w:p>
    <w:p w14:paraId="49DFEE5D">
      <w:pPr>
        <w:pStyle w:val="4"/>
        <w:keepNext w:val="0"/>
        <w:keepLines w:val="0"/>
        <w:widowControl/>
        <w:suppressLineNumbers w:val="0"/>
        <w:pBdr>
          <w:left w:val="none" w:color="auto" w:sz="0" w:space="0"/>
        </w:pBdr>
        <w:shd w:val="clear" w:fill="FFFFFF"/>
        <w:spacing w:before="0" w:beforeAutospacing="0" w:after="0" w:afterAutospacing="0" w:line="525" w:lineRule="atLeast"/>
        <w:ind w:left="0" w:right="0" w:firstLine="480"/>
        <w:jc w:val="both"/>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考核时间：2025年5月下旬，具体时间、地点由审核小组安排并通知考生。</w:t>
      </w:r>
    </w:p>
    <w:p w14:paraId="025BE9E0">
      <w:pPr>
        <w:rPr>
          <w:rFonts w:hint="default" w:ascii="微软雅黑" w:hAnsi="微软雅黑" w:eastAsia="微软雅黑" w:cs="微软雅黑"/>
          <w:b/>
          <w:bCs/>
          <w:i w:val="0"/>
          <w:iCs w:val="0"/>
          <w:caps w:val="0"/>
          <w:color w:val="006BAC"/>
          <w:spacing w:val="15"/>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undefinedandale monoundefined">
    <w:altName w:val="Segoe Print"/>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B770E"/>
    <w:rsid w:val="647B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2025-05-26T01:02:00Z</dcterms:created>
  <dc:creator>WPS_1663235086</dc:creator>
  <cp:lastModifiedBy>WPS_1663235086</cp:lastModifiedBy>
  <dcterms:modified xsi:type="dcterms:W3CDTF">2025-05-26T03:45:07Z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A633E908F43547D9B4D374DC42BDAEAA_11</vt:lpwstr>
  </property>
  <property fmtid="{D5CDD505-2E9C-101B-9397-08002B2CF9AE}" pid="4" name="KSOTemplateDocerSaveRecord">
    <vt:lpwstr>eyJoZGlkIjoiYTFmNmVhOTkxNjMwODU5NTJlYjI4NDc1ZWVjNjRhZWUiLCJ1c2VySWQiOiIxNDE1NTEzMzA2In0=</vt:lpwstr>
  </property>
</Properties>
</file>