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A7490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 w:cs="宋体"/>
          <w:bCs/>
          <w:color w:val="auto"/>
          <w:shd w:val="clear" w:color="auto" w:fill="FFFFFF"/>
          <w:lang w:bidi="ar"/>
        </w:rPr>
      </w:pPr>
      <w:r>
        <w:rPr>
          <w:rFonts w:hint="eastAsia" w:ascii="Times New Roman" w:hAnsi="Times New Roman" w:eastAsia="宋体" w:cs="宋体"/>
          <w:bCs/>
          <w:color w:val="auto"/>
          <w:shd w:val="clear" w:color="auto" w:fill="FFFFFF"/>
          <w:lang w:bidi="ar"/>
        </w:rPr>
        <w:t>附件1：音乐学院博士生研究生“申请审核制”招生科研能力成绩评分办法</w:t>
      </w:r>
    </w:p>
    <w:p w14:paraId="45B319E2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宋体" w:cs="宋体"/>
          <w:bCs/>
          <w:color w:val="auto"/>
          <w:shd w:val="clear" w:color="auto" w:fill="FFFFFF"/>
          <w:lang w:bidi="ar"/>
        </w:rPr>
      </w:pPr>
    </w:p>
    <w:p w14:paraId="024653B2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2" w:firstLineChars="200"/>
        <w:jc w:val="center"/>
        <w:rPr>
          <w:rFonts w:ascii="Times New Roman" w:hAnsi="Times New Roman" w:eastAsia="仿宋" w:cstheme="minorBidi"/>
          <w:b/>
          <w:bCs/>
          <w:color w:val="auto"/>
          <w:kern w:val="2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" w:cstheme="minorBidi"/>
          <w:b/>
          <w:bCs/>
          <w:color w:val="auto"/>
          <w:kern w:val="2"/>
          <w:sz w:val="27"/>
          <w:szCs w:val="27"/>
          <w:shd w:val="clear" w:color="auto" w:fill="FFFFFF"/>
        </w:rPr>
        <w:t>音乐学院博士生研究生“申请审核制”招生科研能力成绩</w:t>
      </w:r>
    </w:p>
    <w:p w14:paraId="1928F506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="542" w:firstLineChars="200"/>
        <w:jc w:val="center"/>
        <w:rPr>
          <w:rFonts w:ascii="Times New Roman" w:hAnsi="Times New Roman" w:eastAsia="仿宋" w:cstheme="minorBidi"/>
          <w:b/>
          <w:bCs/>
          <w:color w:val="auto"/>
          <w:kern w:val="2"/>
          <w:sz w:val="27"/>
          <w:szCs w:val="27"/>
          <w:shd w:val="clear" w:color="auto" w:fill="FFFFFF"/>
        </w:rPr>
      </w:pPr>
      <w:r>
        <w:rPr>
          <w:rFonts w:hint="eastAsia" w:ascii="Times New Roman" w:hAnsi="Times New Roman" w:eastAsia="仿宋" w:cstheme="minorBidi"/>
          <w:b/>
          <w:bCs/>
          <w:color w:val="auto"/>
          <w:kern w:val="2"/>
          <w:sz w:val="27"/>
          <w:szCs w:val="27"/>
          <w:shd w:val="clear" w:color="auto" w:fill="FFFFFF"/>
        </w:rPr>
        <w:t>评分办法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826"/>
        <w:gridCol w:w="2131"/>
      </w:tblGrid>
      <w:tr w14:paraId="01A42E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534C9F9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hd w:val="clear" w:color="auto" w:fill="FFFFFF"/>
                <w:lang w:bidi="ar"/>
              </w:rPr>
              <w:t>科研能力成绩</w:t>
            </w:r>
          </w:p>
        </w:tc>
        <w:tc>
          <w:tcPr>
            <w:tcW w:w="3826" w:type="dxa"/>
            <w:vAlign w:val="center"/>
          </w:tcPr>
          <w:p w14:paraId="3D93A82B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  <w:t>成果要求</w:t>
            </w:r>
          </w:p>
        </w:tc>
        <w:tc>
          <w:tcPr>
            <w:tcW w:w="2131" w:type="dxa"/>
          </w:tcPr>
          <w:p w14:paraId="64A74F90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  <w:t>相关说明</w:t>
            </w:r>
          </w:p>
        </w:tc>
      </w:tr>
      <w:tr w14:paraId="5A7E7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128FB036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  <w:lang w:bidi="ar"/>
              </w:rPr>
              <w:t>91—100分</w:t>
            </w:r>
          </w:p>
        </w:tc>
        <w:tc>
          <w:tcPr>
            <w:tcW w:w="3826" w:type="dxa"/>
            <w:vAlign w:val="center"/>
          </w:tcPr>
          <w:p w14:paraId="2D67C25D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在普通本科学报发表学术论文1篇，且符合下列条件之一：在音乐领域CSSCI期刊发表学术论文1篇；主持A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类及以上科研课题1项，或主持A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类学位点与专业建设类项目1项；获省级科研奖励一等奖1项，或国家级三等奖及以上奖励1项；在一类出版社出版学术专著1部，或主编出版国家级规划教材1部。</w:t>
            </w:r>
          </w:p>
        </w:tc>
        <w:tc>
          <w:tcPr>
            <w:tcW w:w="2131" w:type="dxa"/>
            <w:vMerge w:val="restart"/>
          </w:tcPr>
          <w:p w14:paraId="0098385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1.所有成果均须与报考专业相关。</w:t>
            </w:r>
          </w:p>
          <w:p w14:paraId="2AEBC8E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奖励含科研、教学成果、音乐专业技能、教育教学技能以及其他经认定为省级的各类比赛获奖或荣誉表彰等。</w:t>
            </w:r>
          </w:p>
          <w:p w14:paraId="665C3E6B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3.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相关业绩等级认定参照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《安徽师范大学科研业绩分类和认定办法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修订版）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）》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以及《安徽师范大学教学业绩认定和奖励办法》，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按照最高等级成果确定分数档，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且同一等级的成果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限提供三项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并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由“考核组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”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根据所在分数档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综合评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定。</w:t>
            </w:r>
          </w:p>
          <w:p w14:paraId="54FF60B6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4.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科研成果统计年限为近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val="en-US" w:eastAsia="zh-CN" w:bidi="ar"/>
              </w:rPr>
              <w:t>2021年1月1日至报名之日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。</w:t>
            </w:r>
          </w:p>
          <w:p w14:paraId="774984F4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5.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未尽事宜或特殊成果认定由音乐学院博士招生“考核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组”讨论认定。</w:t>
            </w:r>
          </w:p>
        </w:tc>
      </w:tr>
      <w:tr w14:paraId="514598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0FF3FC45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宋体" w:cs="宋体"/>
                <w:color w:val="auto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  <w:lang w:bidi="ar"/>
              </w:rPr>
              <w:t>81—90分</w:t>
            </w:r>
          </w:p>
        </w:tc>
        <w:tc>
          <w:tcPr>
            <w:tcW w:w="3826" w:type="dxa"/>
            <w:vAlign w:val="center"/>
          </w:tcPr>
          <w:p w14:paraId="1E218EFA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在普通本科学报发表学术论文1篇，且符合下列条件之一：在音乐领域北大核心期刊或CSSCI扩展版发表学术论文或教研论文1篇，或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被人大复印资料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，被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《高等学校文科学术文摘》转载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；主持B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类科研课题1项，或主持B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类学位点与专业建设类项目1项；获省级科研奖励二等奖1项，或其他省级一等奖1项；在二类出版社出版学术专著1部，或在一类出版社出版编著或译著1部，或主编省级规划教材1部。</w:t>
            </w:r>
          </w:p>
        </w:tc>
        <w:tc>
          <w:tcPr>
            <w:tcW w:w="2131" w:type="dxa"/>
            <w:vMerge w:val="continue"/>
          </w:tcPr>
          <w:p w14:paraId="0876D13C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23B3E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06D9A1DD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  <w:lang w:bidi="ar"/>
              </w:rPr>
              <w:t>71-80分</w:t>
            </w:r>
          </w:p>
        </w:tc>
        <w:tc>
          <w:tcPr>
            <w:tcW w:w="3826" w:type="dxa"/>
            <w:vAlign w:val="center"/>
          </w:tcPr>
          <w:p w14:paraId="66233F19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在普通本科学报发表学术论文1篇，且符合下列条件之一：在专业艺术院校学报（非核心期刊）发表学术论文或教研1篇；主持B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类科研课题1项，或C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类学位点与专业建设类项目1项；获省级科研奖励三等奖1项，或其他省级二等奖1项；在三类出版社出版学术专著1部，或在二类出版社出版编著、译著或教材1部。</w:t>
            </w:r>
          </w:p>
        </w:tc>
        <w:tc>
          <w:tcPr>
            <w:tcW w:w="2131" w:type="dxa"/>
            <w:vMerge w:val="continue"/>
          </w:tcPr>
          <w:p w14:paraId="71389B8A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  <w:tr w14:paraId="05DAFF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6" w:type="dxa"/>
            <w:vAlign w:val="center"/>
          </w:tcPr>
          <w:p w14:paraId="7AD85072">
            <w:pPr>
              <w:pStyle w:val="2"/>
              <w:widowControl/>
              <w:adjustRightInd w:val="0"/>
              <w:snapToGrid w:val="0"/>
              <w:spacing w:beforeAutospacing="0" w:afterAutospacing="0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hd w:val="clear" w:color="auto" w:fill="FFFFFF"/>
                <w:lang w:bidi="ar"/>
              </w:rPr>
              <w:t>61—70分</w:t>
            </w:r>
          </w:p>
        </w:tc>
        <w:tc>
          <w:tcPr>
            <w:tcW w:w="3826" w:type="dxa"/>
            <w:vAlign w:val="center"/>
          </w:tcPr>
          <w:p w14:paraId="579316DB">
            <w:pPr>
              <w:pStyle w:val="2"/>
              <w:widowControl/>
              <w:adjustRightInd w:val="0"/>
              <w:snapToGrid w:val="0"/>
              <w:spacing w:beforeAutospacing="0" w:afterAutospacing="0"/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在普通本科学报发表学术论文1篇，且符合下列条件之一：主持B</w:t>
            </w:r>
            <w:r>
              <w:rPr>
                <w:rFonts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3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shd w:val="clear" w:color="auto" w:fill="FFFFFF"/>
                <w:lang w:bidi="ar"/>
              </w:rPr>
              <w:t>类科研课题1项，或C2类学位点与专业建设类项目1项；获省级三等奖奖励1项；或在三类出版社出版的编著、译著或教材1部。</w:t>
            </w:r>
          </w:p>
        </w:tc>
        <w:tc>
          <w:tcPr>
            <w:tcW w:w="2131" w:type="dxa"/>
            <w:vMerge w:val="continue"/>
          </w:tcPr>
          <w:p w14:paraId="40E0A9B3">
            <w:pPr>
              <w:pStyle w:val="2"/>
              <w:widowControl/>
              <w:adjustRightInd w:val="0"/>
              <w:snapToGrid w:val="0"/>
              <w:spacing w:beforeAutospacing="0" w:afterAutospacing="0" w:line="360" w:lineRule="auto"/>
              <w:jc w:val="center"/>
              <w:rPr>
                <w:rFonts w:ascii="Times New Roman" w:hAnsi="Times New Roman" w:eastAsia="仿宋" w:cstheme="minorBidi"/>
                <w:b/>
                <w:bCs/>
                <w:color w:val="auto"/>
                <w:kern w:val="2"/>
                <w:sz w:val="27"/>
                <w:szCs w:val="27"/>
                <w:shd w:val="clear" w:color="auto" w:fill="FFFFFF"/>
              </w:rPr>
            </w:pPr>
          </w:p>
        </w:tc>
      </w:tr>
    </w:tbl>
    <w:p w14:paraId="22F80CE5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eastAsia="宋体" w:cs="宋体"/>
          <w:b/>
          <w:bCs/>
          <w:color w:val="auto"/>
          <w:kern w:val="0"/>
          <w:sz w:val="24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53"/>
    <w:rsid w:val="0010636B"/>
    <w:rsid w:val="001079ED"/>
    <w:rsid w:val="002332AA"/>
    <w:rsid w:val="00244841"/>
    <w:rsid w:val="00416AE5"/>
    <w:rsid w:val="00486564"/>
    <w:rsid w:val="005223F8"/>
    <w:rsid w:val="007E0D98"/>
    <w:rsid w:val="0088322E"/>
    <w:rsid w:val="008A1040"/>
    <w:rsid w:val="00952BCA"/>
    <w:rsid w:val="00A86FFB"/>
    <w:rsid w:val="00DA6D46"/>
    <w:rsid w:val="00E06E53"/>
    <w:rsid w:val="00E65638"/>
    <w:rsid w:val="00E75834"/>
    <w:rsid w:val="00EE4826"/>
    <w:rsid w:val="00F07142"/>
    <w:rsid w:val="16385256"/>
    <w:rsid w:val="1AF5611D"/>
    <w:rsid w:val="28557C8A"/>
    <w:rsid w:val="3CB9459A"/>
    <w:rsid w:val="43361B5F"/>
    <w:rsid w:val="4DB539EC"/>
    <w:rsid w:val="51674DE0"/>
    <w:rsid w:val="7CB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892</Characters>
  <Lines>6</Lines>
  <Paragraphs>1</Paragraphs>
  <TotalTime>74</TotalTime>
  <ScaleCrop>false</ScaleCrop>
  <LinksUpToDate>false</LinksUpToDate>
  <CharactersWithSpaces>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2025-01-21T13:00:00Z</dcterms:created>
  <dc:creator>吴 文涛</dc:creator>
  <cp:lastModifiedBy>今天的书还没有读</cp:lastModifiedBy>
  <dcterms:modified xsi:type="dcterms:W3CDTF">2026-02-06T13:39:19Z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eyJoZGlkIjoiZDU3NzFmNmU4MmI4NTk1OGNhOTNkMDA5YmYzNDAyZDYiLCJ1c2VySWQiOiI1NDg1MDAxMzMifQ==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2A3546AF5BF6454BA4E238E97C426D80_13</vt:lpwstr>
  </property>
</Properties>
</file>