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fill="FFFFFF"/>
        <w:spacing w:before="300" w:beforeAutospacing="0" w:after="150" w:afterAutospacing="0" w:line="525" w:lineRule="atLeast"/>
        <w:ind w:left="0" w:firstLine="0"/>
        <w:jc w:val="center"/>
        <w:rPr>
          <w:rFonts w:ascii="微软雅黑" w:hAnsi="微软雅黑" w:eastAsia="微软雅黑" w:cs="微软雅黑"/>
          <w:i w:val="0"/>
          <w:iCs w:val="0"/>
          <w:caps w:val="0"/>
          <w:color w:val="212121"/>
          <w:spacing w:val="0"/>
          <w:sz w:val="36"/>
          <w:szCs w:val="36"/>
        </w:rPr>
      </w:pPr>
      <w:r>
        <w:rPr>
          <w:rFonts w:hint="eastAsia" w:ascii="微软雅黑" w:hAnsi="微软雅黑" w:eastAsia="微软雅黑" w:cs="微软雅黑"/>
          <w:i w:val="0"/>
          <w:iCs w:val="0"/>
          <w:caps w:val="0"/>
          <w:color w:val="212121"/>
          <w:spacing w:val="0"/>
          <w:sz w:val="36"/>
          <w:szCs w:val="36"/>
          <w:shd w:val="clear" w:fill="FFFFFF"/>
        </w:rPr>
        <w:t>深圳大学2024年</w:t>
      </w:r>
      <w:bookmarkStart w:id="1" w:name="_GoBack"/>
      <w:r>
        <w:rPr>
          <w:rFonts w:hint="eastAsia" w:ascii="微软雅黑" w:hAnsi="微软雅黑" w:eastAsia="微软雅黑" w:cs="微软雅黑"/>
          <w:i w:val="0"/>
          <w:iCs w:val="0"/>
          <w:caps w:val="0"/>
          <w:color w:val="212121"/>
          <w:spacing w:val="0"/>
          <w:sz w:val="36"/>
          <w:szCs w:val="36"/>
          <w:shd w:val="clear" w:fill="FFFFFF"/>
        </w:rPr>
        <w:t>化学专业博士</w:t>
      </w:r>
      <w:bookmarkEnd w:id="1"/>
      <w:r>
        <w:rPr>
          <w:rFonts w:hint="eastAsia" w:ascii="微软雅黑" w:hAnsi="微软雅黑" w:eastAsia="微软雅黑" w:cs="微软雅黑"/>
          <w:i w:val="0"/>
          <w:iCs w:val="0"/>
          <w:caps w:val="0"/>
          <w:color w:val="212121"/>
          <w:spacing w:val="0"/>
          <w:sz w:val="36"/>
          <w:szCs w:val="36"/>
          <w:shd w:val="clear" w:fill="FFFFFF"/>
        </w:rPr>
        <w:t>研究生招生细则（第二轮）</w:t>
      </w:r>
    </w:p>
    <w:p>
      <w:pPr>
        <w:pStyle w:val="6"/>
        <w:keepNext w:val="0"/>
        <w:keepLines w:val="0"/>
        <w:widowControl/>
        <w:suppressLineNumbers w:val="0"/>
        <w:spacing w:before="0" w:beforeAutospacing="0" w:after="150" w:afterAutospacing="0" w:line="420" w:lineRule="atLeast"/>
        <w:ind w:left="0" w:right="0" w:firstLine="750"/>
        <w:jc w:val="both"/>
      </w:pPr>
      <w:r>
        <w:rPr>
          <w:rFonts w:ascii="仿宋" w:hAnsi="仿宋" w:eastAsia="仿宋" w:cs="仿宋"/>
          <w:sz w:val="36"/>
          <w:szCs w:val="36"/>
        </w:rPr>
        <w:t>为进一步探索和完善博士选拔机制，根据国家有关文件精神和《深圳大学以</w:t>
      </w:r>
      <w:r>
        <w:rPr>
          <w:rFonts w:hint="eastAsia" w:ascii="仿宋" w:hAnsi="仿宋" w:eastAsia="仿宋" w:cs="仿宋"/>
          <w:sz w:val="36"/>
          <w:szCs w:val="36"/>
        </w:rPr>
        <w:t>“申请-审核”方式招收博士研究生试点工作方案》（深大〔2014〕303号）及《深圳大学研究生学位申请创新成果标准规定》（深大校发〔2021〕152号）的要求，现将我校化学专业2024年硕博连读和“申请-考核”制博士研究生招生工作（第二轮）实施细则公布如下：</w:t>
      </w:r>
    </w:p>
    <w:p>
      <w:pPr>
        <w:pStyle w:val="6"/>
        <w:keepNext w:val="0"/>
        <w:keepLines w:val="0"/>
        <w:widowControl/>
        <w:suppressLineNumbers w:val="0"/>
        <w:spacing w:before="0" w:beforeAutospacing="0" w:after="150" w:afterAutospacing="0" w:line="420" w:lineRule="atLeast"/>
        <w:ind w:left="0" w:right="0" w:firstLine="750"/>
        <w:jc w:val="both"/>
      </w:pPr>
      <w:r>
        <w:rPr>
          <w:rStyle w:val="9"/>
          <w:rFonts w:hint="eastAsia" w:ascii="仿宋" w:hAnsi="仿宋" w:eastAsia="仿宋" w:cs="仿宋"/>
          <w:b/>
          <w:bCs/>
          <w:sz w:val="36"/>
          <w:szCs w:val="36"/>
        </w:rPr>
        <w:t>一、基本原则</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（一）择优录取、保证质量、宁缺毋滥。</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（二）以导师和学科之间适度竞争激发生源质量提升的内在动力。</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（三）全过程应公开、公平、公正。</w:t>
      </w:r>
    </w:p>
    <w:p>
      <w:pPr>
        <w:pStyle w:val="6"/>
        <w:keepNext w:val="0"/>
        <w:keepLines w:val="0"/>
        <w:widowControl/>
        <w:suppressLineNumbers w:val="0"/>
        <w:spacing w:before="0" w:beforeAutospacing="0" w:after="150" w:afterAutospacing="0" w:line="420" w:lineRule="atLeast"/>
        <w:ind w:left="0" w:right="0" w:firstLine="720"/>
        <w:jc w:val="both"/>
      </w:pPr>
      <w:r>
        <w:rPr>
          <w:rStyle w:val="9"/>
          <w:rFonts w:hint="eastAsia" w:ascii="仿宋" w:hAnsi="仿宋" w:eastAsia="仿宋" w:cs="仿宋"/>
          <w:b/>
          <w:bCs/>
          <w:sz w:val="36"/>
          <w:szCs w:val="36"/>
        </w:rPr>
        <w:t>二、招生专业、招生方式及拟招人数</w:t>
      </w:r>
    </w:p>
    <w:tbl>
      <w:tblPr>
        <w:tblW w:w="97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948"/>
        <w:gridCol w:w="1243"/>
        <w:gridCol w:w="1738"/>
        <w:gridCol w:w="3713"/>
        <w:gridCol w:w="10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70" w:hRule="atLeast"/>
          <w:jc w:val="center"/>
        </w:trPr>
        <w:tc>
          <w:tcPr>
            <w:tcW w:w="19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420" w:lineRule="atLeast"/>
              <w:ind w:left="0" w:right="0"/>
              <w:jc w:val="center"/>
            </w:pPr>
            <w:r>
              <w:rPr>
                <w:rFonts w:hint="eastAsia" w:ascii="仿宋" w:hAnsi="仿宋" w:eastAsia="仿宋" w:cs="仿宋"/>
                <w:sz w:val="24"/>
                <w:szCs w:val="24"/>
              </w:rPr>
              <w:t>招生专业</w:t>
            </w:r>
          </w:p>
        </w:tc>
        <w:tc>
          <w:tcPr>
            <w:tcW w:w="124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420" w:lineRule="atLeast"/>
              <w:ind w:left="0" w:right="0"/>
              <w:jc w:val="center"/>
            </w:pPr>
            <w:r>
              <w:rPr>
                <w:rFonts w:hint="eastAsia" w:ascii="仿宋" w:hAnsi="仿宋" w:eastAsia="仿宋" w:cs="仿宋"/>
                <w:sz w:val="24"/>
                <w:szCs w:val="24"/>
              </w:rPr>
              <w:t>招生人数</w:t>
            </w:r>
          </w:p>
        </w:tc>
        <w:tc>
          <w:tcPr>
            <w:tcW w:w="17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420" w:lineRule="atLeast"/>
              <w:ind w:left="0" w:right="0"/>
              <w:jc w:val="center"/>
            </w:pPr>
            <w:r>
              <w:rPr>
                <w:rFonts w:hint="eastAsia" w:ascii="仿宋" w:hAnsi="仿宋" w:eastAsia="仿宋" w:cs="仿宋"/>
                <w:sz w:val="24"/>
                <w:szCs w:val="24"/>
              </w:rPr>
              <w:t>招生方式</w:t>
            </w:r>
          </w:p>
        </w:tc>
        <w:tc>
          <w:tcPr>
            <w:tcW w:w="3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420" w:lineRule="atLeast"/>
              <w:ind w:left="0" w:right="0"/>
              <w:jc w:val="center"/>
            </w:pPr>
            <w:r>
              <w:rPr>
                <w:rFonts w:hint="eastAsia" w:ascii="仿宋" w:hAnsi="仿宋" w:eastAsia="仿宋" w:cs="仿宋"/>
                <w:sz w:val="24"/>
                <w:szCs w:val="24"/>
              </w:rPr>
              <w:t>招生导师</w:t>
            </w:r>
          </w:p>
        </w:tc>
        <w:tc>
          <w:tcPr>
            <w:tcW w:w="10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420" w:lineRule="atLeast"/>
              <w:ind w:left="0" w:right="0"/>
              <w:jc w:val="center"/>
            </w:pPr>
            <w:r>
              <w:rPr>
                <w:rFonts w:hint="eastAsia" w:ascii="仿宋" w:hAnsi="仿宋" w:eastAsia="仿宋" w:cs="仿宋"/>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15" w:hRule="atLeast"/>
          <w:jc w:val="center"/>
        </w:trPr>
        <w:tc>
          <w:tcPr>
            <w:tcW w:w="195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420" w:lineRule="atLeast"/>
              <w:ind w:left="0" w:right="0"/>
              <w:jc w:val="center"/>
            </w:pPr>
            <w:r>
              <w:rPr>
                <w:rFonts w:hint="eastAsia" w:ascii="仿宋" w:hAnsi="仿宋" w:eastAsia="仿宋" w:cs="仿宋"/>
                <w:sz w:val="24"/>
                <w:szCs w:val="24"/>
              </w:rPr>
              <w:t>化学070300</w:t>
            </w:r>
          </w:p>
        </w:tc>
        <w:tc>
          <w:tcPr>
            <w:tcW w:w="12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420" w:lineRule="atLeast"/>
              <w:ind w:left="0" w:right="0"/>
              <w:jc w:val="center"/>
            </w:pPr>
            <w:r>
              <w:rPr>
                <w:rFonts w:hint="eastAsia" w:ascii="仿宋" w:hAnsi="仿宋" w:eastAsia="仿宋" w:cs="仿宋"/>
                <w:sz w:val="24"/>
                <w:szCs w:val="24"/>
              </w:rPr>
              <w:t>9</w:t>
            </w:r>
          </w:p>
        </w:tc>
        <w:tc>
          <w:tcPr>
            <w:tcW w:w="17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420" w:lineRule="atLeast"/>
              <w:ind w:left="0" w:right="0"/>
              <w:jc w:val="center"/>
            </w:pPr>
            <w:r>
              <w:rPr>
                <w:rFonts w:hint="eastAsia" w:ascii="仿宋" w:hAnsi="仿宋" w:eastAsia="仿宋" w:cs="仿宋"/>
                <w:sz w:val="24"/>
                <w:szCs w:val="24"/>
              </w:rPr>
              <w:t>硕博连读和“申请-考核制”</w:t>
            </w:r>
          </w:p>
        </w:tc>
        <w:tc>
          <w:tcPr>
            <w:tcW w:w="3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420" w:lineRule="atLeast"/>
              <w:ind w:left="0" w:right="0"/>
              <w:jc w:val="center"/>
            </w:pPr>
            <w:r>
              <w:rPr>
                <w:rFonts w:hint="eastAsia" w:ascii="仿宋" w:hAnsi="仿宋" w:eastAsia="仿宋" w:cs="仿宋"/>
                <w:sz w:val="24"/>
                <w:szCs w:val="24"/>
              </w:rPr>
              <w:t>吴奇 何传新 李连伟 周学昌 李菊英  张黔玲 朱才镇 杨梦婷 李凯（周学昌）</w:t>
            </w:r>
          </w:p>
        </w:tc>
        <w:tc>
          <w:tcPr>
            <w:tcW w:w="10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19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420" w:lineRule="atLeast"/>
              <w:ind w:left="0" w:right="0"/>
              <w:jc w:val="center"/>
            </w:pPr>
            <w:r>
              <w:rPr>
                <w:rFonts w:hint="eastAsia" w:ascii="仿宋" w:hAnsi="仿宋" w:eastAsia="仿宋" w:cs="仿宋"/>
                <w:sz w:val="24"/>
                <w:szCs w:val="24"/>
              </w:rPr>
              <w:t>3</w:t>
            </w:r>
          </w:p>
        </w:tc>
        <w:tc>
          <w:tcPr>
            <w:tcW w:w="17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420" w:lineRule="atLeast"/>
              <w:ind w:left="0" w:right="0"/>
              <w:jc w:val="center"/>
            </w:pPr>
            <w:r>
              <w:rPr>
                <w:rFonts w:hint="eastAsia" w:ascii="仿宋" w:hAnsi="仿宋" w:eastAsia="仿宋" w:cs="仿宋"/>
                <w:sz w:val="24"/>
                <w:szCs w:val="24"/>
              </w:rPr>
              <w:t>硕博连读和“申请-考核制”</w:t>
            </w:r>
          </w:p>
        </w:tc>
        <w:tc>
          <w:tcPr>
            <w:tcW w:w="3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420" w:lineRule="atLeast"/>
              <w:ind w:left="0" w:right="0"/>
              <w:jc w:val="center"/>
            </w:pPr>
            <w:r>
              <w:rPr>
                <w:rFonts w:hint="eastAsia" w:ascii="仿宋" w:hAnsi="仿宋" w:eastAsia="仿宋" w:cs="仿宋"/>
                <w:sz w:val="24"/>
                <w:szCs w:val="24"/>
              </w:rPr>
              <w:br w:type="textWrapping"/>
            </w:r>
            <w:r>
              <w:rPr>
                <w:rFonts w:hint="eastAsia" w:ascii="仿宋" w:hAnsi="仿宋" w:eastAsia="仿宋" w:cs="仿宋"/>
                <w:sz w:val="24"/>
                <w:szCs w:val="24"/>
              </w:rPr>
              <w:t>张俊民（合作导师：刘霖）</w:t>
            </w:r>
          </w:p>
          <w:p>
            <w:pPr>
              <w:pStyle w:val="6"/>
              <w:keepNext w:val="0"/>
              <w:keepLines w:val="0"/>
              <w:widowControl/>
              <w:suppressLineNumbers w:val="0"/>
              <w:spacing w:before="0" w:beforeAutospacing="0" w:after="150" w:afterAutospacing="0" w:line="420" w:lineRule="atLeast"/>
              <w:ind w:left="0" w:right="0"/>
              <w:jc w:val="center"/>
            </w:pPr>
            <w:r>
              <w:rPr>
                <w:rFonts w:hint="eastAsia" w:ascii="仿宋" w:hAnsi="仿宋" w:eastAsia="仿宋" w:cs="仿宋"/>
                <w:sz w:val="24"/>
                <w:szCs w:val="24"/>
              </w:rPr>
              <w:t>张平玉（合作导师：王韩强）</w:t>
            </w:r>
          </w:p>
          <w:p>
            <w:pPr>
              <w:pStyle w:val="6"/>
              <w:keepNext w:val="0"/>
              <w:keepLines w:val="0"/>
              <w:widowControl/>
              <w:suppressLineNumbers w:val="0"/>
              <w:spacing w:before="0" w:beforeAutospacing="0" w:after="150" w:afterAutospacing="0" w:line="420" w:lineRule="atLeast"/>
              <w:ind w:left="0" w:right="0"/>
              <w:jc w:val="center"/>
            </w:pPr>
            <w:r>
              <w:rPr>
                <w:rFonts w:hint="eastAsia" w:ascii="仿宋" w:hAnsi="仿宋" w:eastAsia="仿宋" w:cs="仿宋"/>
                <w:sz w:val="24"/>
                <w:szCs w:val="24"/>
              </w:rPr>
              <w:t>杨恒攀（合作导师：杨昌江）</w:t>
            </w:r>
          </w:p>
        </w:tc>
        <w:tc>
          <w:tcPr>
            <w:tcW w:w="10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420" w:lineRule="atLeast"/>
              <w:ind w:left="0" w:right="0"/>
              <w:jc w:val="center"/>
            </w:pPr>
            <w:r>
              <w:rPr>
                <w:rFonts w:hint="eastAsia" w:ascii="仿宋" w:hAnsi="仿宋" w:eastAsia="仿宋" w:cs="仿宋"/>
                <w:sz w:val="24"/>
                <w:szCs w:val="24"/>
              </w:rPr>
              <w:t>大湾区大学联培指标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5" w:hRule="atLeast"/>
          <w:jc w:val="center"/>
        </w:trPr>
        <w:tc>
          <w:tcPr>
            <w:tcW w:w="19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420" w:lineRule="atLeast"/>
              <w:ind w:left="0" w:right="0"/>
              <w:jc w:val="center"/>
            </w:pPr>
            <w:r>
              <w:rPr>
                <w:rFonts w:hint="eastAsia" w:ascii="仿宋" w:hAnsi="仿宋" w:eastAsia="仿宋" w:cs="仿宋"/>
                <w:sz w:val="24"/>
                <w:szCs w:val="24"/>
              </w:rPr>
              <w:t>3</w:t>
            </w:r>
          </w:p>
        </w:tc>
        <w:tc>
          <w:tcPr>
            <w:tcW w:w="17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420" w:lineRule="atLeast"/>
              <w:ind w:left="0" w:right="0"/>
              <w:jc w:val="center"/>
            </w:pPr>
            <w:r>
              <w:rPr>
                <w:rFonts w:hint="eastAsia" w:ascii="仿宋" w:hAnsi="仿宋" w:eastAsia="仿宋" w:cs="仿宋"/>
                <w:sz w:val="24"/>
                <w:szCs w:val="24"/>
              </w:rPr>
              <w:t>硕博连读和“申请-考核制”</w:t>
            </w:r>
          </w:p>
        </w:tc>
        <w:tc>
          <w:tcPr>
            <w:tcW w:w="3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420" w:lineRule="atLeast"/>
              <w:ind w:left="0" w:right="0"/>
              <w:jc w:val="center"/>
            </w:pPr>
            <w:r>
              <w:rPr>
                <w:rFonts w:hint="eastAsia" w:ascii="仿宋" w:hAnsi="仿宋" w:eastAsia="仿宋" w:cs="仿宋"/>
                <w:sz w:val="24"/>
                <w:szCs w:val="24"/>
              </w:rPr>
              <w:t>彭孝军 陈小强</w:t>
            </w:r>
          </w:p>
        </w:tc>
        <w:tc>
          <w:tcPr>
            <w:tcW w:w="10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420" w:lineRule="atLeast"/>
              <w:ind w:left="0" w:right="0"/>
              <w:jc w:val="center"/>
            </w:pPr>
            <w:r>
              <w:rPr>
                <w:rFonts w:hint="eastAsia" w:ascii="仿宋" w:hAnsi="仿宋" w:eastAsia="仿宋" w:cs="仿宋"/>
                <w:sz w:val="24"/>
                <w:szCs w:val="24"/>
              </w:rPr>
              <w:t>张江实验室指标</w:t>
            </w:r>
          </w:p>
        </w:tc>
      </w:tr>
    </w:tbl>
    <w:p>
      <w:pPr>
        <w:pStyle w:val="6"/>
        <w:keepNext w:val="0"/>
        <w:keepLines w:val="0"/>
        <w:widowControl/>
        <w:suppressLineNumbers w:val="0"/>
        <w:spacing w:before="0" w:beforeAutospacing="0" w:after="0" w:afterAutospacing="0"/>
        <w:ind w:left="0" w:right="0" w:firstLine="0"/>
        <w:jc w:val="both"/>
      </w:pPr>
    </w:p>
    <w:p>
      <w:pPr>
        <w:pStyle w:val="6"/>
        <w:keepNext w:val="0"/>
        <w:keepLines w:val="0"/>
        <w:widowControl/>
        <w:suppressLineNumbers w:val="0"/>
        <w:spacing w:before="0" w:beforeAutospacing="0" w:after="0" w:afterAutospacing="0" w:line="420" w:lineRule="atLeast"/>
        <w:ind w:left="0" w:right="0" w:firstLine="0"/>
        <w:jc w:val="both"/>
      </w:pPr>
      <w:r>
        <w:rPr>
          <w:rFonts w:hint="eastAsia" w:ascii="仿宋" w:hAnsi="仿宋" w:eastAsia="仿宋" w:cs="仿宋"/>
          <w:sz w:val="36"/>
          <w:szCs w:val="36"/>
        </w:rPr>
        <w:t>     三、</w:t>
      </w:r>
      <w:r>
        <w:rPr>
          <w:rStyle w:val="9"/>
          <w:rFonts w:hint="eastAsia" w:ascii="仿宋" w:hAnsi="仿宋" w:eastAsia="仿宋" w:cs="仿宋"/>
          <w:b/>
          <w:bCs/>
          <w:sz w:val="36"/>
          <w:szCs w:val="36"/>
        </w:rPr>
        <w:t>申请条件</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（一）须具备《深圳大学2024年博士研究生招生章程》中规定的各项条件。</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（二）外语水平须符合下述条件之一：</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1.通过CET-4或CET-6（成绩达到425分）；2.托福（TOEFL）成绩达到75分以上（老TOEFL达到550分）；3.雅思（IELTS）成绩达到6分以上；4.PETS5级合格证；5.GRE1200分以上（新标准310分）；6.在英语国家或地区获得过硕士或博士学位；7.在英文国际期刊上以第一作者（或导师第一、本人第二）发表过英文学术论文。</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（三）通过</w:t>
      </w:r>
      <w:r>
        <w:rPr>
          <w:rStyle w:val="9"/>
          <w:rFonts w:hint="eastAsia" w:ascii="仿宋" w:hAnsi="仿宋" w:eastAsia="仿宋" w:cs="仿宋"/>
          <w:b/>
          <w:bCs/>
          <w:sz w:val="36"/>
          <w:szCs w:val="36"/>
        </w:rPr>
        <w:t>“申请-考核”制</w:t>
      </w:r>
      <w:r>
        <w:rPr>
          <w:rFonts w:hint="eastAsia" w:ascii="仿宋" w:hAnsi="仿宋" w:eastAsia="仿宋" w:cs="仿宋"/>
          <w:sz w:val="36"/>
          <w:szCs w:val="36"/>
        </w:rPr>
        <w:t>方式申请的考生须符合下列条件：</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1.符合申请条件中（一）、（二）的要求。</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2.已获硕士或博士学位的人员，或境内高校应届硕士毕业生（须在博士生入学前取得硕士学位）。持国（境）外大学硕士学位证书者，须通过教育部留学服务中心认证，提交认证报告。</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3.除硕士毕业于世界前200名院校（最新QS排名）的申请者外，须至少有一项属于化学学科专业领域内的正式取得的公开出版、发表、授权或已通过其他形式获得社会确认的成果(不包括学位论文)。</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1）成果为所申请学科专业领域内学术论文的，申请者本人应当是作者署名前两位的作者（申请者本人若是第二作者，其研究生导师应当是论文的第一作者）。共同第一作者、多通讯作者学术论文，应当按照共同作者人数进行折算，折算后的论文篇数应不低于1篇；</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（2）成果为发明专利，则应当为已获得授权的发明专利，且以申请人为第一发明人（或导师为第一发明人，申请人为第二发明人）；</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（3）成果为正式出版的学术著作，则申请人应为第一著作人（或导师为第一著作人，申请人为第二著作人）；</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4）成果为获奖的，学科竞赛类获奖学生应以排名第一获得与学科相关的研究生高水平学科竞赛国家三等奖及以上或省级二等奖及以上（如：“挑战杯”大学生课外学术科技作品竞赛、中国研究生能源装备创新设计大赛、全国大学生节能减排社会实践与科技竞赛等）；科研类的获奖，应获国家级科研奖励（排名前八）或获省部级科研奖励（排名前六）或获市级科研奖励（排名前三）。</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（四）通过</w:t>
      </w:r>
      <w:r>
        <w:rPr>
          <w:rStyle w:val="9"/>
          <w:rFonts w:hint="eastAsia" w:ascii="仿宋" w:hAnsi="仿宋" w:eastAsia="仿宋" w:cs="仿宋"/>
          <w:b/>
          <w:bCs/>
          <w:sz w:val="36"/>
          <w:szCs w:val="36"/>
        </w:rPr>
        <w:t>硕博连读</w:t>
      </w:r>
      <w:r>
        <w:rPr>
          <w:rFonts w:hint="eastAsia" w:ascii="仿宋" w:hAnsi="仿宋" w:eastAsia="仿宋" w:cs="仿宋"/>
          <w:sz w:val="36"/>
          <w:szCs w:val="36"/>
        </w:rPr>
        <w:t>方式申请的考生须符合下列条件：</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1.符合申请条件中（一）、（二）的要求。</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2.本校在读二年级（2022年9月入学）全日制硕士研究生，现读硕士专业属于申请专业的相关或相近专业，已通过本专业硕士研究生培养方案中所规定的第一学年全部课程，成绩优秀，具有较强的学术研究能力和取得创新性成果的潜力，获硕士导师的同意和推荐。</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3.硕博连读考生仍需参加硕士阶段的中期考核。</w:t>
      </w:r>
    </w:p>
    <w:p>
      <w:pPr>
        <w:pStyle w:val="6"/>
        <w:keepNext w:val="0"/>
        <w:keepLines w:val="0"/>
        <w:widowControl/>
        <w:suppressLineNumbers w:val="0"/>
        <w:spacing w:before="0" w:beforeAutospacing="0" w:after="150" w:afterAutospacing="0" w:line="420" w:lineRule="atLeast"/>
        <w:ind w:left="0" w:right="0" w:firstLine="480"/>
        <w:jc w:val="both"/>
      </w:pPr>
      <w:r>
        <w:rPr>
          <w:rStyle w:val="9"/>
          <w:rFonts w:hint="eastAsia" w:ascii="仿宋" w:hAnsi="仿宋" w:eastAsia="仿宋" w:cs="仿宋"/>
          <w:b/>
          <w:bCs/>
          <w:sz w:val="36"/>
          <w:szCs w:val="36"/>
        </w:rPr>
        <w:t>四、选拔流程</w:t>
      </w:r>
    </w:p>
    <w:p>
      <w:pPr>
        <w:pStyle w:val="6"/>
        <w:keepNext w:val="0"/>
        <w:keepLines w:val="0"/>
        <w:widowControl/>
        <w:suppressLineNumbers w:val="0"/>
        <w:spacing w:before="0" w:beforeAutospacing="0" w:after="150" w:afterAutospacing="0" w:line="420" w:lineRule="atLeast"/>
        <w:ind w:left="0" w:right="0" w:firstLine="480"/>
        <w:jc w:val="both"/>
      </w:pPr>
      <w:r>
        <w:rPr>
          <w:rStyle w:val="9"/>
          <w:rFonts w:hint="eastAsia" w:ascii="仿宋" w:hAnsi="仿宋" w:eastAsia="仿宋" w:cs="仿宋"/>
          <w:b/>
          <w:bCs/>
          <w:sz w:val="36"/>
          <w:szCs w:val="36"/>
        </w:rPr>
        <w:t>（一）个人申请</w:t>
      </w:r>
    </w:p>
    <w:p>
      <w:pPr>
        <w:pStyle w:val="6"/>
        <w:keepNext w:val="0"/>
        <w:keepLines w:val="0"/>
        <w:widowControl/>
        <w:suppressLineNumbers w:val="0"/>
        <w:spacing w:before="0" w:beforeAutospacing="0" w:after="150" w:afterAutospacing="0" w:line="420" w:lineRule="atLeast"/>
        <w:ind w:left="0" w:right="0" w:firstLine="480"/>
        <w:jc w:val="both"/>
      </w:pPr>
      <w:r>
        <w:rPr>
          <w:rFonts w:hint="eastAsia" w:ascii="仿宋" w:hAnsi="仿宋" w:eastAsia="仿宋" w:cs="仿宋"/>
          <w:sz w:val="36"/>
          <w:szCs w:val="36"/>
        </w:rPr>
        <w:t>考生需提前与报考导师取得联系，向报考导师提出申请，经导师同意后报考。</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1.网上报名。符合条件的申请者需在中国研究生招生信息网上自行报名。报名截止时间为2024年5月26日。</w:t>
      </w:r>
    </w:p>
    <w:p>
      <w:pPr>
        <w:pStyle w:val="6"/>
        <w:keepNext w:val="0"/>
        <w:keepLines w:val="0"/>
        <w:widowControl/>
        <w:suppressLineNumbers w:val="0"/>
        <w:spacing w:before="0" w:beforeAutospacing="0" w:after="150" w:afterAutospacing="0" w:line="420" w:lineRule="atLeast"/>
        <w:ind w:left="0" w:right="0" w:firstLine="750"/>
        <w:jc w:val="both"/>
      </w:pPr>
      <w:r>
        <w:rPr>
          <w:rFonts w:hint="eastAsia" w:ascii="仿宋" w:hAnsi="仿宋" w:eastAsia="仿宋" w:cs="仿宋"/>
          <w:sz w:val="36"/>
          <w:szCs w:val="36"/>
        </w:rPr>
        <w:t>2、提交材料。</w:t>
      </w:r>
      <w:r>
        <w:rPr>
          <w:rFonts w:ascii="仿宋_gb2312" w:hAnsi="仿宋_gb2312" w:eastAsia="仿宋_gb2312" w:cs="仿宋_gb2312"/>
          <w:color w:val="333333"/>
          <w:spacing w:val="0"/>
          <w:sz w:val="36"/>
          <w:szCs w:val="36"/>
          <w:shd w:val="clear" w:fill="FFFFFF"/>
        </w:rPr>
        <w:t>申请者须在</w:t>
      </w:r>
      <w:r>
        <w:rPr>
          <w:rFonts w:hint="default" w:ascii="仿宋_gb2312" w:hAnsi="仿宋_gb2312" w:eastAsia="仿宋_gb2312" w:cs="仿宋_gb2312"/>
          <w:color w:val="333333"/>
          <w:spacing w:val="0"/>
          <w:sz w:val="36"/>
          <w:szCs w:val="36"/>
          <w:shd w:val="clear" w:fill="FFFFFF"/>
        </w:rPr>
        <w:t>2024年5月26日前（以邮戳为准），将以下申请材料</w:t>
      </w:r>
      <w:r>
        <w:rPr>
          <w:rFonts w:hint="eastAsia" w:ascii="仿宋" w:hAnsi="仿宋" w:eastAsia="仿宋" w:cs="仿宋"/>
          <w:sz w:val="36"/>
          <w:szCs w:val="36"/>
        </w:rPr>
        <w:t>邮寄至深圳大学化学与环境工程学院，具体地址及联系方式：</w:t>
      </w:r>
      <w:r>
        <w:rPr>
          <w:rStyle w:val="9"/>
          <w:rFonts w:hint="eastAsia" w:ascii="仿宋" w:hAnsi="仿宋" w:eastAsia="仿宋" w:cs="仿宋"/>
          <w:b/>
          <w:bCs/>
          <w:sz w:val="36"/>
          <w:szCs w:val="36"/>
        </w:rPr>
        <w:t>广东省深圳市南山区学苑大道1066号深圳大学丽湖校区化学与环境工程学院守信楼B1-419室，周老师，0755-26534421。以下各项如非特别说明，硕博连读和“申请-考核”制申请者均需提交</w:t>
      </w:r>
      <w:r>
        <w:rPr>
          <w:rFonts w:hint="eastAsia" w:ascii="仿宋" w:hAnsi="仿宋" w:eastAsia="仿宋" w:cs="仿宋"/>
          <w:sz w:val="36"/>
          <w:szCs w:val="36"/>
        </w:rPr>
        <w:t>：</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（1）《博士学位研究生网上报名信息简表》（申请者登录中国研究生招生信息网（http://yz.chsi.com.cn/bsbm），进行网上报名，打印后本人签名确认）；</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（2）硕博连读申请者提交《深圳大学2024年硕博连读研究生申请表》，“申请-考核”制申请者提交《深圳大学2024年“申请-考核”制攻读博士学位研究生申请表》；</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（3）硕博连读、应届硕士毕业生申请者提交《深圳大学2024年博士研究生政审（现实表现）材料》，由本人所在学院党委填写（申请时可暂不提供此项，但通过复试以后必须按照表格要求提交）；</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4）学位、学历证书的复印件（应届硕士毕业生须提交所在单位研究生院或研究生管理部门的在读证明，本校在读硕士生可不需要），硕博连读申请者提交学生证复印件（应含学生个人信息、照片及注册情况）；</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（5）硕士课程成绩单原件（需加盖研究生成绩管理部门公章），硕博连读申请者提交研究生院出具的第一学年成绩打印单原件；</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（6）硕士学位论文（应届毕业硕士生可提供论文摘要和目录等，硕博连读申请者不需要）；</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（7）至少两位所申请学科专业领域内具有副教授以上职称（或相当专业技术职称的专家）人员的书面推荐书（推荐书需使用我校提供的模板）；</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（8）提交拟攻读博士学位的科学研究计划书（不少于3000字，见申请表）；</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（9）外语水平证明材料（全国大学英语四、六级证书、新TOEFL成绩单、IELTS成绩单、全英文授课学位项目学位证书、英文学术论文等）：</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（10）获奖证书复印件、公开发表的学术论文复印件、所获专利及其他原创性成果的证明材料；</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（11）三级甲等以上医院出具的体格检查合格证明（硕博连读申请者不需要提交）；</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（12）第二代身份证正反面复印件；</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（13）报考专业要求提交的其他相关材料。</w:t>
      </w:r>
    </w:p>
    <w:p>
      <w:pPr>
        <w:pStyle w:val="6"/>
        <w:keepNext w:val="0"/>
        <w:keepLines w:val="0"/>
        <w:widowControl/>
        <w:suppressLineNumbers w:val="0"/>
        <w:spacing w:before="0" w:beforeAutospacing="0" w:after="150" w:afterAutospacing="0" w:line="420" w:lineRule="atLeast"/>
        <w:ind w:left="0" w:right="0" w:firstLine="750"/>
        <w:jc w:val="both"/>
      </w:pPr>
      <w:r>
        <w:rPr>
          <w:rFonts w:hint="eastAsia" w:ascii="仿宋" w:hAnsi="仿宋" w:eastAsia="仿宋" w:cs="仿宋"/>
          <w:sz w:val="36"/>
          <w:szCs w:val="36"/>
        </w:rPr>
        <w:t>申请者保证上述材料的真实、准确，对提供虚假、不实信息的申请者，一经查实一律取消考试录取资格。</w:t>
      </w:r>
    </w:p>
    <w:p>
      <w:pPr>
        <w:pStyle w:val="6"/>
        <w:keepNext w:val="0"/>
        <w:keepLines w:val="0"/>
        <w:widowControl/>
        <w:suppressLineNumbers w:val="0"/>
        <w:spacing w:before="0" w:beforeAutospacing="0" w:after="150" w:afterAutospacing="0" w:line="420" w:lineRule="atLeast"/>
        <w:ind w:left="0" w:right="0" w:firstLine="480"/>
        <w:jc w:val="both"/>
      </w:pPr>
      <w:r>
        <w:rPr>
          <w:rFonts w:hint="eastAsia" w:ascii="仿宋" w:hAnsi="仿宋" w:eastAsia="仿宋" w:cs="仿宋"/>
          <w:sz w:val="36"/>
          <w:szCs w:val="36"/>
        </w:rPr>
        <w:t>3.申请者登录《</w:t>
      </w:r>
      <w:r>
        <w:rPr>
          <w:color w:val="444444"/>
          <w:u w:val="none"/>
        </w:rPr>
        <w:fldChar w:fldCharType="begin"/>
      </w:r>
      <w:r>
        <w:rPr>
          <w:color w:val="444444"/>
          <w:u w:val="none"/>
        </w:rPr>
        <w:instrText xml:space="preserve"> HYPERLINK "http://ehall.szu.edu.cn/gsapp/sys/bsyjsbmszu/login/goLogin.do" </w:instrText>
      </w:r>
      <w:r>
        <w:rPr>
          <w:color w:val="444444"/>
          <w:u w:val="none"/>
        </w:rPr>
        <w:fldChar w:fldCharType="separate"/>
      </w:r>
      <w:r>
        <w:rPr>
          <w:rStyle w:val="10"/>
          <w:rFonts w:hint="eastAsia" w:ascii="仿宋" w:hAnsi="仿宋" w:eastAsia="仿宋" w:cs="仿宋"/>
          <w:color w:val="444444"/>
          <w:sz w:val="36"/>
          <w:szCs w:val="36"/>
          <w:u w:val="single"/>
        </w:rPr>
        <w:t>2024年深圳大学博士研究生报考系统</w:t>
      </w:r>
      <w:r>
        <w:rPr>
          <w:color w:val="444444"/>
          <w:u w:val="none"/>
        </w:rPr>
        <w:fldChar w:fldCharType="end"/>
      </w:r>
      <w:r>
        <w:rPr>
          <w:rFonts w:hint="eastAsia" w:ascii="仿宋" w:hAnsi="仿宋" w:eastAsia="仿宋" w:cs="仿宋"/>
          <w:sz w:val="36"/>
          <w:szCs w:val="36"/>
        </w:rPr>
        <w:t>》注册后，并根据报名信息简表报名号，按系统提示要求进行填报及上传申请材料（电子版）。如有多个报名号的申请者，以最终提交申请材料的报名号为准。申请者务必在此报考系统上进行相关操作。</w:t>
      </w:r>
    </w:p>
    <w:p>
      <w:pPr>
        <w:pStyle w:val="6"/>
        <w:keepNext w:val="0"/>
        <w:keepLines w:val="0"/>
        <w:widowControl/>
        <w:suppressLineNumbers w:val="0"/>
        <w:spacing w:before="0" w:beforeAutospacing="0" w:after="150" w:afterAutospacing="0" w:line="420" w:lineRule="atLeast"/>
        <w:ind w:left="0" w:right="0" w:firstLine="480"/>
        <w:jc w:val="both"/>
      </w:pPr>
      <w:r>
        <w:rPr>
          <w:rStyle w:val="9"/>
          <w:rFonts w:hint="eastAsia" w:ascii="仿宋" w:hAnsi="仿宋" w:eastAsia="仿宋" w:cs="仿宋"/>
          <w:b/>
          <w:bCs/>
          <w:sz w:val="36"/>
          <w:szCs w:val="36"/>
        </w:rPr>
        <w:t>（二）资格审查</w:t>
      </w:r>
    </w:p>
    <w:p>
      <w:pPr>
        <w:pStyle w:val="6"/>
        <w:keepNext w:val="0"/>
        <w:keepLines w:val="0"/>
        <w:widowControl/>
        <w:suppressLineNumbers w:val="0"/>
        <w:spacing w:before="0" w:beforeAutospacing="0" w:after="150" w:afterAutospacing="0" w:line="420" w:lineRule="atLeast"/>
        <w:ind w:left="0" w:right="0" w:firstLine="480"/>
        <w:jc w:val="both"/>
      </w:pPr>
      <w:r>
        <w:rPr>
          <w:rFonts w:hint="eastAsia" w:ascii="仿宋" w:hAnsi="仿宋" w:eastAsia="仿宋" w:cs="仿宋"/>
          <w:sz w:val="36"/>
          <w:szCs w:val="36"/>
        </w:rPr>
        <w:t>学院在收到申请者的材料后，组织不少于3人对照报考条件进行申请资格审查，并将审查结果报研招办，研招办对审查结果进行抽查后，由招生学院（部、中心、实验室）统一向社会公示。</w:t>
      </w:r>
    </w:p>
    <w:p>
      <w:pPr>
        <w:pStyle w:val="6"/>
        <w:keepNext w:val="0"/>
        <w:keepLines w:val="0"/>
        <w:widowControl/>
        <w:suppressLineNumbers w:val="0"/>
        <w:spacing w:before="0" w:beforeAutospacing="0" w:after="150" w:afterAutospacing="0" w:line="420" w:lineRule="atLeast"/>
        <w:ind w:left="0" w:right="0" w:firstLine="480"/>
        <w:jc w:val="both"/>
      </w:pPr>
      <w:r>
        <w:rPr>
          <w:rStyle w:val="9"/>
          <w:rFonts w:hint="eastAsia" w:ascii="仿宋" w:hAnsi="仿宋" w:eastAsia="仿宋" w:cs="仿宋"/>
          <w:b/>
          <w:bCs/>
          <w:sz w:val="36"/>
          <w:szCs w:val="36"/>
        </w:rPr>
        <w:t>（三）导师推荐</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学院将申请者材料交给申请者所报考的导师，导师审核申请者材料，提供推荐意见并对同时报考本人的申请者进行排序。</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本环节应尊重导师的招生自主权，导师以一般不高于1:3的比例排序推荐申请者进入下一环节。</w:t>
      </w:r>
    </w:p>
    <w:p>
      <w:pPr>
        <w:pStyle w:val="6"/>
        <w:keepNext w:val="0"/>
        <w:keepLines w:val="0"/>
        <w:widowControl/>
        <w:suppressLineNumbers w:val="0"/>
        <w:spacing w:before="0" w:beforeAutospacing="0" w:after="150" w:afterAutospacing="0" w:line="420" w:lineRule="atLeast"/>
        <w:ind w:left="0" w:right="0" w:firstLine="720"/>
        <w:jc w:val="both"/>
      </w:pPr>
      <w:r>
        <w:rPr>
          <w:rStyle w:val="9"/>
          <w:rFonts w:hint="eastAsia" w:ascii="仿宋" w:hAnsi="仿宋" w:eastAsia="仿宋" w:cs="仿宋"/>
          <w:b/>
          <w:bCs/>
          <w:sz w:val="36"/>
          <w:szCs w:val="36"/>
        </w:rPr>
        <w:t>（四）材料初审，确定考核名单</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学院成立专家组根据所制定的相关实施细则，对申请者的材料进行认真审查，并对申请者的科研创新能力进行初步评价，进行筛选。学院结合招生导师意向，按一定的差额复试比例，确定进入复试考核环节（面试）的申请者名单。没有导师推荐的申请者不进入复试考核环节。拟进入复试考核环节申请者名单在学院网站进行公示。</w:t>
      </w:r>
    </w:p>
    <w:p>
      <w:pPr>
        <w:pStyle w:val="6"/>
        <w:keepNext w:val="0"/>
        <w:keepLines w:val="0"/>
        <w:widowControl/>
        <w:suppressLineNumbers w:val="0"/>
        <w:spacing w:before="0" w:beforeAutospacing="0" w:after="150" w:afterAutospacing="0" w:line="420" w:lineRule="atLeast"/>
        <w:ind w:left="0" w:right="0" w:firstLine="720"/>
        <w:jc w:val="both"/>
      </w:pPr>
      <w:r>
        <w:rPr>
          <w:rStyle w:val="9"/>
          <w:rFonts w:hint="eastAsia" w:ascii="仿宋" w:hAnsi="仿宋" w:eastAsia="仿宋" w:cs="仿宋"/>
          <w:b/>
          <w:bCs/>
          <w:sz w:val="36"/>
          <w:szCs w:val="36"/>
        </w:rPr>
        <w:t>(五)复试考核</w:t>
      </w:r>
      <w:r>
        <w:rPr>
          <w:rStyle w:val="9"/>
          <w:rFonts w:hint="default" w:ascii="仿宋_gb2312" w:hAnsi="仿宋_gb2312" w:eastAsia="仿宋_gb2312" w:cs="仿宋_gb2312"/>
          <w:b/>
          <w:bCs/>
          <w:color w:val="333333"/>
          <w:spacing w:val="0"/>
          <w:sz w:val="36"/>
          <w:szCs w:val="36"/>
          <w:shd w:val="clear" w:fill="FFFFFF"/>
        </w:rPr>
        <w:t>（综合面试）</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学院组织专家进行复试考核，考核的具体时间、地点应提前通知考生，并在学院网站公布，考核具体要求如下：</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1.考核内容包括外语水平、专业素质、研究潜力和综合能力四部分，重点考核申请者科研创新能力和是否具备本一级学科博士生培养的潜能和素质，以及考察申请人分析、解决问题和进行创新的综合能力。专业素质考核考核申请者基础知识及专业素质。此外，还应对申请者的思想政治、心理、道德品质等综合素质进行考核。考核总分500分，低于300分者不予录取。</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2.考核过程中，每位申请者需展示个人简介、学习成绩、课题研究、科研成果、拟攻读博士学位期间的研究计划等。推荐导师可补充介绍相关情况，但在讨论打分时须回避。</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3.考核过程要规范，面试时间不少于20分钟，要有现场记录，成绩和评语。考核过程须全程录像备查，研究生院/纪委认为必要时可派人旁听。</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4.面试方式为</w:t>
      </w:r>
      <w:r>
        <w:rPr>
          <w:rStyle w:val="9"/>
          <w:rFonts w:hint="eastAsia" w:ascii="仿宋" w:hAnsi="仿宋" w:eastAsia="仿宋" w:cs="仿宋"/>
          <w:b/>
          <w:bCs/>
          <w:sz w:val="36"/>
          <w:szCs w:val="36"/>
        </w:rPr>
        <w:t>现场面试</w:t>
      </w:r>
      <w:r>
        <w:rPr>
          <w:rFonts w:hint="eastAsia" w:ascii="仿宋" w:hAnsi="仿宋" w:eastAsia="仿宋" w:cs="仿宋"/>
          <w:sz w:val="36"/>
          <w:szCs w:val="36"/>
        </w:rPr>
        <w:t>。面试分批次进行，不同面试批次的考核标准应一致，同一面试批次的面试方式原则上应相同。</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5.2024年6月上旬（以具体实施时间为准），学院根据考核总成绩从高到低排序向学校提交拟录取名单，并上报相关材料到研招办（申请材料、考核记录表（含笔试试卷）及录音录像等）。</w:t>
      </w:r>
    </w:p>
    <w:p>
      <w:pPr>
        <w:pStyle w:val="6"/>
        <w:keepNext w:val="0"/>
        <w:keepLines w:val="0"/>
        <w:widowControl/>
        <w:suppressLineNumbers w:val="0"/>
        <w:spacing w:before="0" w:beforeAutospacing="0" w:after="150" w:afterAutospacing="0" w:line="420" w:lineRule="atLeast"/>
        <w:ind w:left="0" w:right="0" w:firstLine="720"/>
        <w:jc w:val="both"/>
      </w:pPr>
      <w:r>
        <w:rPr>
          <w:rStyle w:val="9"/>
          <w:rFonts w:hint="eastAsia" w:ascii="仿宋" w:hAnsi="仿宋" w:eastAsia="仿宋" w:cs="仿宋"/>
          <w:b/>
          <w:bCs/>
          <w:sz w:val="36"/>
          <w:szCs w:val="36"/>
        </w:rPr>
        <w:t>(六)学校研究生招生工作领导小组审核</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学校研究生招生工作领导小组审核已通过复试考核的考生的申请资格、申请材料、导师推荐意见、考核记录等。在各招生专业的指标限额以内，审核通过者获得拟录取资格。按教育部招生相关规定公示10个工作日。</w:t>
      </w:r>
      <w:bookmarkStart w:id="0" w:name="_GoBack"/>
      <w:bookmarkEnd w:id="0"/>
    </w:p>
    <w:p>
      <w:pPr>
        <w:pStyle w:val="6"/>
        <w:keepNext w:val="0"/>
        <w:keepLines w:val="0"/>
        <w:widowControl/>
        <w:suppressLineNumbers w:val="0"/>
        <w:spacing w:before="0" w:beforeAutospacing="0" w:after="150" w:afterAutospacing="0" w:line="420" w:lineRule="atLeast"/>
        <w:ind w:left="0" w:right="0" w:firstLine="720"/>
        <w:jc w:val="both"/>
      </w:pPr>
      <w:r>
        <w:rPr>
          <w:rStyle w:val="9"/>
          <w:rFonts w:hint="eastAsia" w:ascii="仿宋" w:hAnsi="仿宋" w:eastAsia="仿宋" w:cs="仿宋"/>
          <w:b/>
          <w:bCs/>
          <w:sz w:val="36"/>
          <w:szCs w:val="36"/>
        </w:rPr>
        <w:t>五、监督机制</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一）信息公开。硕博连读和“申请-考核”制招生方式，要根据教育部有关信息公开的要求，做到信息采集准确、公开程序规范、内容发布及时。研究生院和各招生学院（部、中心、实验室）按照工作分工，主动公开招生政策、招生章程、招生计划、招生专业目录、申请者申请资格、申请程序、录取结果、咨询及申诉渠道、重大违规事件及处理结果。招生学院（部、中心、实验室）要及时在本单位网站向社会公布相关实施细则（含专业笔试科目名称），及招生人数和参加考核的所有申请者的相关信息。拟录取名单公示期间名单如有变动，须对变动部分做出专门说明，并对变动内容另行公示10个工作日。未经公示的申请者不得录取。</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二）申请者应如实提供申请材料。如发现申请者提交虚假材料、作弊或有其它违纪行为的，依情节严重根据国家有关法律、法规和教育部有关规定，将给予严肃处理，由此造成不能录取或其他相关后果的，由申请者本人承担。</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（三）各考核成员须遵守学术、职业道德规范。对出现问题的招生学院（部、中心、实验室）和个人，将视具体情节给予削减招生计划、暂停招生、撤销导师资格、通报批评等处理。</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（四）研究生院与学校纪检（监察）室设立招生违规举报电话及邮箱如下：</w:t>
      </w:r>
    </w:p>
    <w:p>
      <w:pPr>
        <w:pStyle w:val="6"/>
        <w:keepNext w:val="0"/>
        <w:keepLines w:val="0"/>
        <w:widowControl/>
        <w:suppressLineNumbers w:val="0"/>
        <w:spacing w:before="0" w:beforeAutospacing="0" w:after="150" w:afterAutospacing="0" w:line="420" w:lineRule="atLeast"/>
        <w:ind w:left="0" w:right="0"/>
        <w:jc w:val="both"/>
      </w:pPr>
      <w:r>
        <w:rPr>
          <w:rFonts w:hint="eastAsia" w:ascii="仿宋" w:hAnsi="仿宋" w:eastAsia="仿宋" w:cs="仿宋"/>
          <w:sz w:val="36"/>
          <w:szCs w:val="36"/>
        </w:rPr>
        <w:t>监督电话：0755-22671162（纪检（监察）室）、0755-26536177（研招办）；</w:t>
      </w:r>
    </w:p>
    <w:p>
      <w:pPr>
        <w:pStyle w:val="6"/>
        <w:keepNext w:val="0"/>
        <w:keepLines w:val="0"/>
        <w:widowControl/>
        <w:suppressLineNumbers w:val="0"/>
        <w:spacing w:before="0" w:beforeAutospacing="0" w:after="150" w:afterAutospacing="0" w:line="420" w:lineRule="atLeast"/>
        <w:ind w:left="0" w:right="0"/>
        <w:jc w:val="both"/>
      </w:pPr>
      <w:r>
        <w:rPr>
          <w:rFonts w:hint="eastAsia" w:ascii="仿宋" w:hAnsi="仿宋" w:eastAsia="仿宋" w:cs="仿宋"/>
          <w:sz w:val="36"/>
          <w:szCs w:val="36"/>
        </w:rPr>
        <w:t>E-mail：jiwei@szu.edu.cn（纪检（监察）室）、szuyz@szu.edu.cn（研招办）。</w:t>
      </w:r>
    </w:p>
    <w:p>
      <w:pPr>
        <w:pStyle w:val="6"/>
        <w:keepNext w:val="0"/>
        <w:keepLines w:val="0"/>
        <w:widowControl/>
        <w:suppressLineNumbers w:val="0"/>
        <w:spacing w:before="0" w:beforeAutospacing="0" w:after="150" w:afterAutospacing="0" w:line="420" w:lineRule="atLeast"/>
        <w:ind w:left="0" w:right="0" w:firstLine="720"/>
        <w:jc w:val="both"/>
      </w:pPr>
      <w:r>
        <w:rPr>
          <w:rStyle w:val="9"/>
          <w:rFonts w:hint="eastAsia" w:ascii="仿宋" w:hAnsi="仿宋" w:eastAsia="仿宋" w:cs="仿宋"/>
          <w:b/>
          <w:bCs/>
          <w:sz w:val="36"/>
          <w:szCs w:val="36"/>
        </w:rPr>
        <w:t>六、其他说明</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1.学院根据专业实际和报考情况，统筹确定“申请-考核”制和硕博连读的招生录取比例；</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2.原则上2024年每位导师只能招收1名博士研究生。</w:t>
      </w:r>
    </w:p>
    <w:p>
      <w:pPr>
        <w:pStyle w:val="6"/>
        <w:keepNext w:val="0"/>
        <w:keepLines w:val="0"/>
        <w:widowControl/>
        <w:suppressLineNumbers w:val="0"/>
        <w:spacing w:before="0" w:beforeAutospacing="0" w:after="150" w:afterAutospacing="0" w:line="420" w:lineRule="atLeast"/>
        <w:ind w:left="0" w:right="0" w:firstLine="720"/>
        <w:jc w:val="both"/>
      </w:pPr>
      <w:r>
        <w:rPr>
          <w:rFonts w:hint="eastAsia" w:ascii="仿宋" w:hAnsi="仿宋" w:eastAsia="仿宋" w:cs="仿宋"/>
          <w:sz w:val="36"/>
          <w:szCs w:val="36"/>
        </w:rPr>
        <w:t>3.通过申请资格审查的考生，不得再报考本专业下一轮的招生；</w:t>
      </w:r>
    </w:p>
    <w:p>
      <w:pPr>
        <w:pStyle w:val="6"/>
        <w:keepNext w:val="0"/>
        <w:keepLines w:val="0"/>
        <w:widowControl/>
        <w:suppressLineNumbers w:val="0"/>
        <w:spacing w:before="0" w:beforeAutospacing="0" w:after="150" w:afterAutospacing="0" w:line="420" w:lineRule="atLeast"/>
        <w:ind w:left="0" w:right="0" w:firstLine="720"/>
      </w:pPr>
      <w:r>
        <w:rPr>
          <w:rFonts w:hint="eastAsia" w:ascii="仿宋" w:hAnsi="仿宋" w:eastAsia="仿宋" w:cs="仿宋"/>
          <w:sz w:val="36"/>
          <w:szCs w:val="36"/>
        </w:rPr>
        <w:t>4.相关文件模板请参考《深圳大学2024年博士研究生招生章程》https://yz.szu.edu.cn/info/1011/12703.htm。</w:t>
      </w:r>
    </w:p>
    <w:p>
      <w:pPr>
        <w:pStyle w:val="6"/>
        <w:keepNext w:val="0"/>
        <w:keepLines w:val="0"/>
        <w:widowControl/>
        <w:suppressLineNumbers w:val="0"/>
        <w:spacing w:before="0" w:beforeAutospacing="0" w:after="150" w:afterAutospacing="0" w:line="315" w:lineRule="atLeast"/>
        <w:ind w:left="0" w:right="0" w:firstLine="720"/>
        <w:jc w:val="both"/>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FZXiaoBiaoSong-B05">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Arimo">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fangsong_gb2312">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49C33A8"/>
    <w:rsid w:val="149C33A8"/>
    <w:rsid w:val="294B23CF"/>
    <w:rsid w:val="46C42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8">
    <w:name w:val="Default Paragraph Font"/>
    <w:semiHidden/>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2024-05-16T01:18:00Z</dcterms:created>
  <dc:creator>WPS_1663235086</dc:creator>
  <cp:lastModifiedBy>WPS_1663235086</cp:lastModifiedBy>
  <dcterms:modified xsi:type="dcterms:W3CDTF">2024-05-16T07:12:50Z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784CD11C9E964A229CCA677775880AB7_13</vt:lpwstr>
  </property>
</Properties>
</file>