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E927">
      <w:pPr>
        <w:jc w:val="center"/>
        <w:rPr>
          <w:rFonts w:hint="default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  <w:t>山东第一医科大学附属眼科研究所</w:t>
      </w:r>
    </w:p>
    <w:p w14:paraId="4B5DD18E">
      <w:pPr>
        <w:spacing w:afterLines="50"/>
        <w:jc w:val="center"/>
        <w:rPr>
          <w:rFonts w:hint="default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202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  <w:t>申请考核制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博士研究生招生录取工作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val="en-US" w:eastAsia="zh-CN"/>
        </w:rPr>
        <w:t>实施细则</w:t>
      </w:r>
    </w:p>
    <w:p w14:paraId="32CB8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为做好山东第一医科大学附属眼科研究所202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申请考核制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博士研究生招生录取工作，根据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年全日制博士研究生招生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章程及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招生录取工作方案要求，结合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实际制定本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细则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248BC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一、组织领导</w:t>
      </w:r>
    </w:p>
    <w:p w14:paraId="4A674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（一）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由周庆军副所长任组长的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2025年博士研究生招生工作领导小组，医院博士研究生招生录取工作在领导小组领导下进行。</w:t>
      </w:r>
    </w:p>
    <w:p w14:paraId="400C4F7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仿宋"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1"/>
          <w:highlight w:val="none"/>
        </w:rPr>
        <w:t>（二）成立</w:t>
      </w:r>
      <w:r>
        <w:rPr>
          <w:rFonts w:hint="eastAsia" w:ascii="仿宋" w:hAnsi="仿宋" w:eastAsia="仿宋" w:cs="仿宋"/>
          <w:bCs/>
          <w:color w:val="auto"/>
          <w:szCs w:val="21"/>
          <w:highlight w:val="none"/>
          <w:lang w:val="en-US" w:eastAsia="zh-CN"/>
        </w:rPr>
        <w:t>眼科学</w:t>
      </w:r>
      <w:r>
        <w:rPr>
          <w:rFonts w:hint="eastAsia" w:ascii="仿宋" w:hAnsi="仿宋" w:eastAsia="仿宋" w:cs="仿宋"/>
          <w:bCs/>
          <w:color w:val="auto"/>
          <w:szCs w:val="21"/>
          <w:highlight w:val="none"/>
        </w:rPr>
        <w:t>博士研究生招生考核小组。</w:t>
      </w:r>
    </w:p>
    <w:p w14:paraId="03134C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仿宋"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Cs w:val="21"/>
          <w:highlight w:val="none"/>
        </w:rPr>
        <w:t>二、报考条件</w:t>
      </w:r>
    </w:p>
    <w:p w14:paraId="7E483E9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、对学术研究有浓厚兴趣，有较强的科研能力和创新意识，已取得一定的科研成果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以第一作者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或通讯作者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发表或录用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SCI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学术论文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至少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1篇（或国家发明专利1项）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 w14:paraId="2BA779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2、其他报名条件同《山东第一医科大学2025年博士研究生招生简章》。</w:t>
      </w:r>
    </w:p>
    <w:p w14:paraId="760D4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三、考核方式</w:t>
      </w:r>
    </w:p>
    <w:p w14:paraId="792755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50" w:afterAutospacing="0" w:line="400" w:lineRule="exact"/>
        <w:ind w:firstLine="509" w:firstLineChars="182"/>
        <w:jc w:val="both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博士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考生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笔试及面试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线下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方式。</w:t>
      </w:r>
    </w:p>
    <w:p w14:paraId="0A40B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四、材料提交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要求</w:t>
      </w:r>
    </w:p>
    <w:p w14:paraId="5FCED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报名系统需上传材料清单详见《山东第一医科大学202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年博士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研究生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招生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章程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》。考生提交的材料需为完整的申请材料，材料提交前需认真核对，确保信息与系统报名信息一致，因信息不一致导致的后续问题及责任由考生承担。</w:t>
      </w: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上传材料截止时间与报名截止时间一致，单位审核后需补充材料的，补充材料截止时间为2月27日中午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12:00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  <w:bookmarkEnd w:id="0"/>
    </w:p>
    <w:p w14:paraId="3A72C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考生须对所提交材料真实性负责。一经发现存在伪造报考材料、违背学术诚信、提供虚假信息等行为，将根据有关规定严肃处理，包括取消录取资格及学籍等，相应后果由考生承担。</w:t>
      </w:r>
    </w:p>
    <w:p w14:paraId="7994C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、材料审核</w:t>
      </w:r>
    </w:p>
    <w:p w14:paraId="6128A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单位将在2月28日前完成报考资格审核，请考生及时关注系统通知，按照要求补提交材料。</w:t>
      </w:r>
    </w:p>
    <w:p w14:paraId="5145D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成立材料审核小组，对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符合报考条件的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考生材料进行评价赋分。材料审核小组对审核结果负责。评分记录由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集中统一保管。</w:t>
      </w:r>
    </w:p>
    <w:p w14:paraId="46322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根据审核情况结合导师招生计划，确定进入考核的人员名单。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生源充足的情况下，进入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  <w:t>人数控制在招生计划的500%以内（含）。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进入考核人员名单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将在山东第一医科大学附属眼科研究所网站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公示并通知考生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请考生保持通讯畅通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。</w:t>
      </w:r>
    </w:p>
    <w:p w14:paraId="7E2EB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考核内容</w:t>
      </w:r>
    </w:p>
    <w:p w14:paraId="4465C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1、申请-考核制的考核内容包括外国语、专业课以及综合素质考核，每项满分100分。外国语、专业课考核方式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采用笔试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笔试时间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分钟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/>
        </w:rPr>
        <w:t>/科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0A721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2、综合素质考核成绩满分100分。进入考核的考生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准备10分钟PPT汇报，汇报内容包括:①个人简介、科研经历和成果介绍；②拟从事研究领域前沿进展；③拟开展的研究工作设想等。考核小组就考生逻辑思维、学术素养、科研水平、创新能力等方面展开提问和考察。重点考核考生综合运用所学知识的能力、本学科前沿知识及是否具备博士研究生培养的潜能和综合素质。综合素质考核时长一般不少于20分钟。对综合素质考核不合格（低于60分）者，不予录取。</w:t>
      </w:r>
    </w:p>
    <w:p w14:paraId="23590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、考核安排</w:t>
      </w:r>
    </w:p>
    <w:p w14:paraId="714C3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第一批笔试时间：2025年3月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至10日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，综合考核时间：2025年3月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至10日，请考生保持通讯畅通，具体时间地点另行通知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；后续招生批次考试时间另行通知。</w:t>
      </w:r>
    </w:p>
    <w:p w14:paraId="7C4DD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、录取成绩</w:t>
      </w:r>
    </w:p>
    <w:p w14:paraId="792C2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申请考核录取成绩由材料审核成绩、外语水平考核、专业课考核成绩、综合素质考核成绩四部分组成。成绩均折算成百分制，计算出录取成绩。录取成绩=（材料审核成绩*10%+（外语水平+专业课考核）/2*30%+综合素质考核*60%）。综合素质成绩低于60分者不予录取。考生成绩排序原则同录取原则。</w:t>
      </w:r>
    </w:p>
    <w:p w14:paraId="6C157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、录取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办法</w:t>
      </w:r>
    </w:p>
    <w:p w14:paraId="202F1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考核小组根据导师招生计划，综合考生申请材料审查、考核成绩，以及思想政治素质和品德考核结果等确定拟录取意见，结果报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科教部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复核并经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研究生招生工作领导小组确认后报学校，学校审批后统一公示。</w:t>
      </w:r>
    </w:p>
    <w:p w14:paraId="5DA1CB6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博士调剂办法</w:t>
      </w:r>
    </w:p>
    <w:p w14:paraId="143826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如招生导师名下的考生复试均不合格，可在本单位相同专业导师未录取的合格考生中，本着双方自愿的原则进行调剂录取。</w:t>
      </w:r>
    </w:p>
    <w:p w14:paraId="2975732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7E668E01">
      <w:pPr>
        <w:numPr>
          <w:ilvl w:val="0"/>
          <w:numId w:val="0"/>
        </w:numPr>
        <w:spacing w:line="50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联系人：杨老师     电话：0532-85898319</w:t>
      </w:r>
    </w:p>
    <w:p w14:paraId="51B847BF">
      <w:pPr>
        <w:spacing w:line="50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4370B28">
      <w:pPr>
        <w:spacing w:line="500" w:lineRule="exact"/>
        <w:ind w:left="5320" w:hanging="5320" w:hangingChars="19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山东第一医科大学附属眼科研究所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655B3"/>
    <w:rsid w:val="63A27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22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1466</Words>
  <Characters>1546</Characters>
  <Paragraphs>33</Paragraphs>
  <TotalTime>0</TotalTime>
  <ScaleCrop>false</ScaleCrop>
  <LinksUpToDate>false</LinksUpToDate>
  <CharactersWithSpaces>1659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2022-05-13T08:35:00Z</dcterms:created>
  <dc:creator>PC</dc:creator>
  <cp:lastModifiedBy>内个谁</cp:lastModifiedBy>
  <dcterms:modified xsi:type="dcterms:W3CDTF">2025-01-28T10:04:55Z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01234f117ba146839e412b443a25cece_23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eyJoZGlkIjoiOTBiZTEyYmYwNzRkNWQ5MDdkODdjMDYzNTgyODQ1M2IiLCJ1c2VySWQiOiIzNTcxMDgyMzcifQ==</vt:lpwstr>
  </property>
</Properties>
</file>