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4AF8B">
      <w:pPr>
        <w:adjustRightInd w:val="0"/>
        <w:snapToGrid w:val="0"/>
        <w:spacing w:line="360" w:lineRule="auto"/>
        <w:jc w:val="center"/>
        <w:rPr>
          <w:rFonts w:ascii="方正小标宋简体" w:hAnsi="黑体" w:eastAsia="方正小标宋简体"/>
          <w:color w:val="000000"/>
          <w:sz w:val="44"/>
          <w:szCs w:val="44"/>
        </w:rPr>
      </w:pPr>
      <w:r>
        <w:rPr>
          <w:rFonts w:hint="eastAsia" w:ascii="方正小标宋简体" w:hAnsi="黑体" w:eastAsia="方正小标宋简体"/>
          <w:color w:val="000000"/>
          <w:sz w:val="44"/>
          <w:szCs w:val="44"/>
          <w:lang w:val="en-US" w:eastAsia="zh-CN"/>
        </w:rPr>
        <w:t xml:space="preserve"> </w:t>
      </w:r>
      <w:r>
        <w:rPr>
          <w:rFonts w:hint="eastAsia" w:ascii="方正小标宋简体" w:hAnsi="黑体" w:eastAsia="方正小标宋简体"/>
          <w:color w:val="000000"/>
          <w:sz w:val="44"/>
          <w:szCs w:val="44"/>
        </w:rPr>
        <w:t>天津</w:t>
      </w:r>
      <w:r>
        <w:rPr>
          <w:rFonts w:hint="eastAsia" w:ascii="方正小标宋简体" w:hAnsi="黑体" w:eastAsia="方正小标宋简体"/>
          <w:sz w:val="44"/>
          <w:szCs w:val="44"/>
        </w:rPr>
        <w:t>中医药大学</w:t>
      </w:r>
      <w:r>
        <w:rPr>
          <w:rFonts w:hint="eastAsia" w:ascii="方正小标宋简体" w:hAnsi="黑体" w:eastAsia="方正小标宋简体"/>
          <w:color w:val="000000"/>
          <w:sz w:val="44"/>
          <w:szCs w:val="44"/>
        </w:rPr>
        <w:t>硕博连读</w:t>
      </w:r>
      <w:r>
        <w:rPr>
          <w:rFonts w:hint="eastAsia" w:ascii="方正小标宋简体" w:hAnsi="黑体" w:eastAsia="方正小标宋简体"/>
          <w:sz w:val="44"/>
          <w:szCs w:val="44"/>
        </w:rPr>
        <w:t>实施办法</w:t>
      </w:r>
    </w:p>
    <w:p w14:paraId="0A11EEFE">
      <w:pPr>
        <w:snapToGrid w:val="0"/>
        <w:spacing w:line="330" w:lineRule="exact"/>
        <w:jc w:val="center"/>
        <w:outlineLvl w:val="0"/>
        <w:rPr>
          <w:rFonts w:ascii="仿宋_GB2312" w:hAnsi="宋体" w:eastAsia="仿宋_GB2312"/>
          <w:b/>
          <w:color w:val="000000"/>
          <w:sz w:val="32"/>
          <w:szCs w:val="32"/>
        </w:rPr>
      </w:pPr>
    </w:p>
    <w:p w14:paraId="6598FCAA">
      <w:pPr>
        <w:adjustRightInd w:val="0"/>
        <w:snapToGrid w:val="0"/>
        <w:spacing w:line="560" w:lineRule="exact"/>
        <w:ind w:firstLine="640" w:firstLineChars="200"/>
        <w:jc w:val="left"/>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为提高博士研究生培养质量，加快学校学科建设，根据《教育部关于印发&lt;2010年全国招收攻读博士学位研究生工作管理办法&gt;的通知》（教学〔20</w:t>
      </w:r>
      <w:r>
        <w:rPr>
          <w:rFonts w:ascii="仿宋_GB2312" w:hAnsi="宋体" w:eastAsia="仿宋_GB2312" w:cs="宋体"/>
          <w:bCs/>
          <w:color w:val="000000"/>
          <w:kern w:val="0"/>
          <w:sz w:val="32"/>
          <w:szCs w:val="32"/>
        </w:rPr>
        <w:t>09</w:t>
      </w:r>
      <w:r>
        <w:rPr>
          <w:rFonts w:hint="eastAsia" w:ascii="仿宋_GB2312" w:hAnsi="宋体" w:eastAsia="仿宋_GB2312" w:cs="宋体"/>
          <w:bCs/>
          <w:color w:val="000000"/>
          <w:kern w:val="0"/>
          <w:sz w:val="32"/>
          <w:szCs w:val="32"/>
        </w:rPr>
        <w:t>〕16号）</w:t>
      </w:r>
      <w:r>
        <w:rPr>
          <w:rFonts w:hint="eastAsia" w:ascii="仿宋_GB2312" w:hAnsi="宋体" w:eastAsia="仿宋_GB2312" w:cs="宋体"/>
          <w:bCs/>
          <w:color w:val="000000"/>
          <w:kern w:val="0"/>
          <w:sz w:val="32"/>
          <w:szCs w:val="32"/>
          <w:lang w:eastAsia="zh-CN"/>
        </w:rPr>
        <w:t>等</w:t>
      </w:r>
      <w:r>
        <w:rPr>
          <w:rFonts w:hint="eastAsia" w:ascii="仿宋_GB2312" w:hAnsi="宋体" w:eastAsia="仿宋_GB2312" w:cs="宋体"/>
          <w:bCs/>
          <w:color w:val="000000"/>
          <w:kern w:val="0"/>
          <w:sz w:val="32"/>
          <w:szCs w:val="32"/>
        </w:rPr>
        <w:t>有关文件精神，结合学校实际，特制定学校硕博连</w:t>
      </w:r>
      <w:r>
        <w:rPr>
          <w:rFonts w:hint="eastAsia" w:ascii="仿宋_GB2312" w:hAnsi="宋体" w:eastAsia="仿宋_GB2312" w:cs="宋体"/>
          <w:bCs/>
          <w:kern w:val="0"/>
          <w:sz w:val="32"/>
          <w:szCs w:val="32"/>
        </w:rPr>
        <w:t>读实施办法。</w:t>
      </w:r>
    </w:p>
    <w:p w14:paraId="6E35DC00">
      <w:pPr>
        <w:snapToGrid w:val="0"/>
        <w:spacing w:line="560" w:lineRule="exact"/>
        <w:ind w:firstLine="640" w:firstLineChars="200"/>
        <w:rPr>
          <w:rFonts w:ascii="黑体" w:hAnsi="黑体" w:eastAsia="黑体" w:cs="宋体"/>
          <w:bCs/>
          <w:color w:val="000000"/>
          <w:kern w:val="0"/>
          <w:sz w:val="32"/>
          <w:szCs w:val="32"/>
        </w:rPr>
      </w:pPr>
      <w:r>
        <w:rPr>
          <w:rFonts w:hint="eastAsia" w:ascii="黑体" w:hAnsi="黑体" w:eastAsia="黑体" w:cs="宋体"/>
          <w:bCs/>
          <w:color w:val="000000"/>
          <w:kern w:val="0"/>
          <w:sz w:val="32"/>
          <w:szCs w:val="32"/>
        </w:rPr>
        <w:t>一、硕博连读研究生培养目标</w:t>
      </w:r>
    </w:p>
    <w:p w14:paraId="0E73B984">
      <w:pPr>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1.热爱祖国，热爱社会主义，热爱中医药事业，遵纪守法，品行端正，学风严谨，身心健康，具有为中医药事业献身精神。</w:t>
      </w:r>
    </w:p>
    <w:p w14:paraId="319710CF">
      <w:pPr>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2.在学科专业上</w:t>
      </w:r>
      <w:r>
        <w:rPr>
          <w:rFonts w:hint="eastAsia" w:ascii="仿宋_GB2312" w:hAnsi="宋体" w:eastAsia="仿宋_GB2312"/>
          <w:sz w:val="32"/>
          <w:szCs w:val="32"/>
        </w:rPr>
        <w:t>掌握本学科坚实宽广的基础理论和系统深入的专门知识,</w:t>
      </w:r>
      <w:r>
        <w:rPr>
          <w:rFonts w:hint="eastAsia" w:ascii="仿宋_GB2312" w:hAnsi="宋体" w:eastAsia="仿宋_GB2312" w:cs="宋体"/>
          <w:bCs/>
          <w:kern w:val="0"/>
          <w:sz w:val="32"/>
          <w:szCs w:val="32"/>
        </w:rPr>
        <w:t>具有独立从事科学研究或承担专门技术工作的能力。</w:t>
      </w:r>
    </w:p>
    <w:p w14:paraId="71E2A614">
      <w:pPr>
        <w:snapToGrid w:val="0"/>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3.至少掌握一门外国语，能熟练地阅读本专业的</w:t>
      </w:r>
      <w:r>
        <w:rPr>
          <w:rFonts w:hint="eastAsia" w:ascii="仿宋_GB2312" w:hAnsi="宋体" w:eastAsia="仿宋_GB2312" w:cs="宋体"/>
          <w:bCs/>
          <w:color w:val="000000"/>
          <w:kern w:val="0"/>
          <w:sz w:val="32"/>
          <w:szCs w:val="32"/>
          <w:lang w:eastAsia="zh-CN"/>
        </w:rPr>
        <w:t>英</w:t>
      </w:r>
      <w:r>
        <w:rPr>
          <w:rFonts w:hint="eastAsia" w:ascii="仿宋_GB2312" w:hAnsi="宋体" w:eastAsia="仿宋_GB2312" w:cs="宋体"/>
          <w:bCs/>
          <w:color w:val="000000"/>
          <w:kern w:val="0"/>
          <w:sz w:val="32"/>
          <w:szCs w:val="32"/>
        </w:rPr>
        <w:t>文资料，具有一定的</w:t>
      </w:r>
      <w:r>
        <w:rPr>
          <w:rFonts w:hint="eastAsia" w:ascii="仿宋_GB2312" w:hAnsi="宋体" w:eastAsia="仿宋_GB2312" w:cs="宋体"/>
          <w:bCs/>
          <w:color w:val="000000"/>
          <w:kern w:val="0"/>
          <w:sz w:val="32"/>
          <w:szCs w:val="32"/>
          <w:lang w:eastAsia="zh-CN"/>
        </w:rPr>
        <w:t>英</w:t>
      </w:r>
      <w:r>
        <w:rPr>
          <w:rFonts w:hint="eastAsia" w:ascii="仿宋_GB2312" w:hAnsi="宋体" w:eastAsia="仿宋_GB2312" w:cs="宋体"/>
          <w:bCs/>
          <w:color w:val="000000"/>
          <w:kern w:val="0"/>
          <w:sz w:val="32"/>
          <w:szCs w:val="32"/>
        </w:rPr>
        <w:t>文写作能力和国际学术交流的能力。</w:t>
      </w:r>
    </w:p>
    <w:p w14:paraId="6F7C6455">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二、学制要求</w:t>
      </w:r>
    </w:p>
    <w:p w14:paraId="01F2FCF3">
      <w:pPr>
        <w:adjustRightInd w:val="0"/>
        <w:snapToGrid w:val="0"/>
        <w:spacing w:line="560" w:lineRule="exact"/>
        <w:ind w:firstLine="640" w:firstLineChars="200"/>
        <w:rPr>
          <w:rFonts w:hint="eastAsia" w:ascii="仿宋_GB2312" w:eastAsia="仿宋_GB2312" w:cs="宋体" w:hAnsiTheme="minorEastAsia"/>
          <w:bCs/>
          <w:color w:val="000000"/>
          <w:kern w:val="0"/>
          <w:sz w:val="32"/>
          <w:szCs w:val="32"/>
          <w:lang w:eastAsia="zh-CN"/>
        </w:rPr>
      </w:pPr>
      <w:r>
        <w:rPr>
          <w:rFonts w:hint="eastAsia" w:ascii="仿宋_GB2312" w:eastAsia="仿宋_GB2312" w:cs="宋体" w:hAnsiTheme="minorEastAsia"/>
          <w:bCs/>
          <w:color w:val="000000"/>
          <w:kern w:val="0"/>
          <w:sz w:val="32"/>
          <w:szCs w:val="32"/>
        </w:rPr>
        <w:t>硕博连读</w:t>
      </w:r>
      <w:r>
        <w:rPr>
          <w:rFonts w:hint="eastAsia" w:ascii="仿宋_GB2312" w:eastAsia="仿宋_GB2312" w:cs="宋体" w:hAnsiTheme="minorEastAsia"/>
          <w:bCs/>
          <w:color w:val="000000"/>
          <w:kern w:val="0"/>
          <w:sz w:val="32"/>
          <w:szCs w:val="32"/>
          <w:lang w:eastAsia="zh-CN"/>
        </w:rPr>
        <w:t>研究生同统招博士生。</w:t>
      </w:r>
    </w:p>
    <w:p w14:paraId="5DAA53AB">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三、</w:t>
      </w:r>
      <w:r>
        <w:rPr>
          <w:rFonts w:hint="eastAsia" w:ascii="黑体" w:hAnsi="黑体" w:eastAsia="黑体" w:cs="宋体"/>
          <w:bCs/>
          <w:color w:val="000000"/>
          <w:kern w:val="0"/>
          <w:sz w:val="32"/>
          <w:szCs w:val="32"/>
        </w:rPr>
        <w:t>硕博连读研究生的</w:t>
      </w:r>
      <w:r>
        <w:rPr>
          <w:rFonts w:hint="eastAsia" w:ascii="黑体" w:hAnsi="黑体" w:eastAsia="黑体"/>
          <w:sz w:val="32"/>
          <w:szCs w:val="32"/>
        </w:rPr>
        <w:t>选拔</w:t>
      </w:r>
    </w:p>
    <w:p w14:paraId="0C1464CE">
      <w:pPr>
        <w:adjustRightInd w:val="0"/>
        <w:snapToGrid w:val="0"/>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1.学科条件</w:t>
      </w:r>
    </w:p>
    <w:p w14:paraId="35EDED78">
      <w:pPr>
        <w:adjustRightInd w:val="0"/>
        <w:snapToGrid w:val="0"/>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（1）硕博连读研究生的选拔应在</w:t>
      </w:r>
      <w:r>
        <w:rPr>
          <w:rFonts w:hint="eastAsia" w:ascii="仿宋_GB2312" w:hAnsi="宋体" w:eastAsia="仿宋_GB2312" w:cs="宋体"/>
          <w:bCs/>
          <w:color w:val="000000"/>
          <w:kern w:val="0"/>
          <w:sz w:val="32"/>
          <w:szCs w:val="32"/>
          <w:lang w:eastAsia="zh-CN"/>
        </w:rPr>
        <w:t>我校</w:t>
      </w:r>
      <w:r>
        <w:rPr>
          <w:rFonts w:hint="eastAsia" w:ascii="仿宋_GB2312" w:hAnsi="宋体" w:eastAsia="仿宋_GB2312" w:cs="宋体"/>
          <w:bCs/>
          <w:color w:val="000000"/>
          <w:kern w:val="0"/>
          <w:sz w:val="32"/>
          <w:szCs w:val="32"/>
        </w:rPr>
        <w:t>具有博士学位授予权的学科中开展。</w:t>
      </w:r>
    </w:p>
    <w:p w14:paraId="06A28C85">
      <w:pPr>
        <w:adjustRightInd w:val="0"/>
        <w:snapToGrid w:val="0"/>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（2）硕博连读原则</w:t>
      </w:r>
      <w:r>
        <w:rPr>
          <w:rFonts w:hint="eastAsia" w:ascii="仿宋_GB2312" w:hAnsi="宋体" w:eastAsia="仿宋_GB2312" w:cs="宋体"/>
          <w:bCs/>
          <w:kern w:val="0"/>
          <w:sz w:val="32"/>
          <w:szCs w:val="32"/>
        </w:rPr>
        <w:t>上在</w:t>
      </w:r>
      <w:r>
        <w:rPr>
          <w:rFonts w:hint="eastAsia" w:ascii="仿宋_GB2312" w:hAnsi="宋体" w:eastAsia="仿宋_GB2312" w:cs="宋体"/>
          <w:bCs/>
          <w:color w:val="000000"/>
          <w:kern w:val="0"/>
          <w:sz w:val="32"/>
          <w:szCs w:val="32"/>
        </w:rPr>
        <w:t>同一学科（中药学允许药学专业交叉）和同一导师中进行。</w:t>
      </w:r>
    </w:p>
    <w:p w14:paraId="407F37A6">
      <w:pPr>
        <w:adjustRightInd w:val="0"/>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2.指导硕博连读研究生的</w:t>
      </w:r>
      <w:r>
        <w:rPr>
          <w:rFonts w:hint="eastAsia" w:ascii="仿宋_GB2312" w:hAnsi="宋体" w:eastAsia="仿宋_GB2312" w:cs="宋体"/>
          <w:bCs/>
          <w:kern w:val="0"/>
          <w:sz w:val="32"/>
          <w:szCs w:val="32"/>
          <w:lang w:eastAsia="zh-CN"/>
        </w:rPr>
        <w:t>导师</w:t>
      </w:r>
      <w:r>
        <w:rPr>
          <w:rFonts w:hint="eastAsia" w:ascii="仿宋_GB2312" w:hAnsi="宋体" w:eastAsia="仿宋_GB2312" w:cs="宋体"/>
          <w:bCs/>
          <w:kern w:val="0"/>
          <w:sz w:val="32"/>
          <w:szCs w:val="32"/>
        </w:rPr>
        <w:t>条件</w:t>
      </w:r>
    </w:p>
    <w:p w14:paraId="0CECAA8F">
      <w:pPr>
        <w:adjustRightInd w:val="0"/>
        <w:snapToGrid w:val="0"/>
        <w:spacing w:line="560" w:lineRule="exact"/>
        <w:ind w:firstLine="640" w:firstLineChars="200"/>
        <w:rPr>
          <w:rFonts w:ascii="仿宋_GB2312" w:hAnsi="宋体" w:eastAsia="仿宋_GB2312" w:cs="宋体"/>
          <w:bCs/>
          <w:kern w:val="0"/>
          <w:sz w:val="32"/>
          <w:szCs w:val="32"/>
          <w:u w:val="single"/>
        </w:rPr>
      </w:pPr>
      <w:r>
        <w:rPr>
          <w:rFonts w:hint="eastAsia" w:ascii="仿宋_GB2312" w:hAnsi="宋体" w:eastAsia="仿宋_GB2312" w:cs="宋体"/>
          <w:bCs/>
          <w:kern w:val="0"/>
          <w:sz w:val="32"/>
          <w:szCs w:val="32"/>
        </w:rPr>
        <w:t>（1）须是我校校内或直属</w:t>
      </w:r>
      <w:r>
        <w:rPr>
          <w:rFonts w:hint="eastAsia" w:ascii="仿宋_GB2312" w:hAnsi="宋体" w:eastAsia="仿宋_GB2312" w:cs="宋体"/>
          <w:bCs/>
          <w:kern w:val="0"/>
          <w:sz w:val="32"/>
          <w:szCs w:val="32"/>
          <w:lang w:val="en-US" w:eastAsia="zh-CN"/>
        </w:rPr>
        <w:t>附属</w:t>
      </w:r>
      <w:r>
        <w:rPr>
          <w:rFonts w:hint="eastAsia" w:ascii="仿宋_GB2312" w:hAnsi="宋体" w:eastAsia="仿宋_GB2312" w:cs="宋体"/>
          <w:bCs/>
          <w:kern w:val="0"/>
          <w:sz w:val="32"/>
          <w:szCs w:val="32"/>
        </w:rPr>
        <w:t>医院博士生导师。</w:t>
      </w:r>
    </w:p>
    <w:p w14:paraId="3CEC9220">
      <w:pPr>
        <w:adjustRightInd w:val="0"/>
        <w:snapToGrid w:val="0"/>
        <w:spacing w:line="560" w:lineRule="exact"/>
        <w:ind w:firstLine="640" w:firstLineChars="200"/>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（2）以往</w:t>
      </w:r>
      <w:r>
        <w:rPr>
          <w:rFonts w:hint="eastAsia" w:ascii="仿宋_GB2312" w:hAnsi="宋体" w:eastAsia="仿宋_GB2312" w:cs="宋体"/>
          <w:bCs/>
          <w:kern w:val="0"/>
          <w:sz w:val="32"/>
          <w:szCs w:val="32"/>
          <w:lang w:val="en-US" w:eastAsia="zh-CN"/>
        </w:rPr>
        <w:t>作</w:t>
      </w:r>
      <w:r>
        <w:rPr>
          <w:rFonts w:hint="eastAsia" w:ascii="仿宋_GB2312" w:hAnsi="宋体" w:eastAsia="仿宋_GB2312" w:cs="宋体"/>
          <w:bCs/>
          <w:kern w:val="0"/>
          <w:sz w:val="32"/>
          <w:szCs w:val="32"/>
        </w:rPr>
        <w:t>为第一指导老师（不含协导）带教的研究生以第一作者发表国际高水平学术期刊论文至少1篇，且导师本人为通讯作者或并列第一作者。</w:t>
      </w:r>
    </w:p>
    <w:p w14:paraId="5BBDD4E1">
      <w:pPr>
        <w:adjustRightInd w:val="0"/>
        <w:snapToGrid w:val="0"/>
        <w:spacing w:line="560" w:lineRule="exact"/>
        <w:ind w:firstLine="640" w:firstLineChars="200"/>
        <w:rPr>
          <w:rFonts w:hint="eastAsia" w:ascii="仿宋_GB2312" w:hAnsi="宋体" w:eastAsia="仿宋_GB2312" w:cs="宋体"/>
          <w:bCs/>
          <w:kern w:val="0"/>
          <w:sz w:val="32"/>
          <w:szCs w:val="32"/>
          <w:lang w:eastAsia="zh-CN"/>
        </w:rPr>
      </w:pPr>
      <w:r>
        <w:rPr>
          <w:rFonts w:hint="eastAsia" w:ascii="仿宋_GB2312" w:hAnsi="宋体" w:eastAsia="仿宋_GB2312" w:cs="宋体"/>
          <w:bCs/>
          <w:kern w:val="0"/>
          <w:sz w:val="32"/>
          <w:szCs w:val="32"/>
          <w:lang w:eastAsia="zh-CN"/>
        </w:rPr>
        <w:t>（</w:t>
      </w:r>
      <w:r>
        <w:rPr>
          <w:rFonts w:hint="eastAsia" w:ascii="仿宋_GB2312" w:hAnsi="宋体" w:eastAsia="仿宋_GB2312" w:cs="宋体"/>
          <w:bCs/>
          <w:kern w:val="0"/>
          <w:sz w:val="32"/>
          <w:szCs w:val="32"/>
          <w:lang w:val="en-US" w:eastAsia="zh-CN"/>
        </w:rPr>
        <w:t>3</w:t>
      </w:r>
      <w:r>
        <w:rPr>
          <w:rFonts w:hint="eastAsia" w:ascii="仿宋_GB2312" w:hAnsi="宋体" w:eastAsia="仿宋_GB2312" w:cs="宋体"/>
          <w:bCs/>
          <w:kern w:val="0"/>
          <w:sz w:val="32"/>
          <w:szCs w:val="32"/>
          <w:lang w:eastAsia="zh-CN"/>
        </w:rPr>
        <w:t>）当年具有带教资格。</w:t>
      </w:r>
    </w:p>
    <w:p w14:paraId="6B28A902">
      <w:pPr>
        <w:adjustRightInd w:val="0"/>
        <w:snapToGrid w:val="0"/>
        <w:spacing w:line="560" w:lineRule="exact"/>
        <w:ind w:firstLine="640" w:firstLineChars="200"/>
        <w:rPr>
          <w:rFonts w:hint="eastAsia" w:ascii="仿宋_GB2312" w:hAnsi="宋体" w:eastAsia="仿宋_GB2312" w:cs="宋体"/>
          <w:bCs/>
          <w:kern w:val="0"/>
          <w:sz w:val="32"/>
          <w:szCs w:val="32"/>
          <w:lang w:eastAsia="zh-CN"/>
        </w:rPr>
      </w:pPr>
      <w:r>
        <w:rPr>
          <w:rFonts w:hint="eastAsia" w:ascii="仿宋_GB2312" w:hAnsi="宋体" w:eastAsia="仿宋_GB2312" w:cs="宋体"/>
          <w:bCs/>
          <w:kern w:val="0"/>
          <w:sz w:val="32"/>
          <w:szCs w:val="32"/>
          <w:lang w:eastAsia="zh-CN"/>
        </w:rPr>
        <w:t>（</w:t>
      </w:r>
      <w:r>
        <w:rPr>
          <w:rFonts w:hint="eastAsia" w:ascii="仿宋_GB2312" w:hAnsi="宋体" w:eastAsia="仿宋_GB2312" w:cs="宋体"/>
          <w:bCs/>
          <w:kern w:val="0"/>
          <w:sz w:val="32"/>
          <w:szCs w:val="32"/>
          <w:lang w:val="en-US" w:eastAsia="zh-CN"/>
        </w:rPr>
        <w:t>4</w:t>
      </w:r>
      <w:r>
        <w:rPr>
          <w:rFonts w:hint="eastAsia" w:ascii="仿宋_GB2312" w:hAnsi="宋体" w:eastAsia="仿宋_GB2312" w:cs="宋体"/>
          <w:bCs/>
          <w:kern w:val="0"/>
          <w:sz w:val="32"/>
          <w:szCs w:val="32"/>
          <w:lang w:eastAsia="zh-CN"/>
        </w:rPr>
        <w:t>）无</w:t>
      </w:r>
      <w:r>
        <w:rPr>
          <w:rFonts w:hint="eastAsia" w:ascii="仿宋_GB2312" w:hAnsi="宋体" w:eastAsia="仿宋_GB2312" w:cs="宋体"/>
          <w:bCs/>
          <w:kern w:val="0"/>
          <w:sz w:val="32"/>
          <w:szCs w:val="32"/>
          <w:lang w:val="en-US" w:eastAsia="zh-CN"/>
        </w:rPr>
        <w:t>违反师德师风行为。</w:t>
      </w:r>
    </w:p>
    <w:p w14:paraId="2FA41750">
      <w:pPr>
        <w:adjustRightInd w:val="0"/>
        <w:snapToGrid w:val="0"/>
        <w:spacing w:line="560" w:lineRule="exact"/>
        <w:ind w:firstLine="640" w:firstLineChars="200"/>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3.申请人条件</w:t>
      </w:r>
    </w:p>
    <w:p w14:paraId="60F43813">
      <w:pPr>
        <w:adjustRightInd w:val="0"/>
        <w:snapToGrid w:val="0"/>
        <w:spacing w:line="56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（1）拥护中国共产党的领导，具有正确的政治方向，热爱祖国，遵纪守法。</w:t>
      </w:r>
    </w:p>
    <w:p w14:paraId="22F6D36A">
      <w:pPr>
        <w:adjustRightInd w:val="0"/>
        <w:snapToGrid w:val="0"/>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（2）学风严谨，学习态度端正，具有良好的道德素养和团结协作精神。</w:t>
      </w:r>
    </w:p>
    <w:p w14:paraId="60995E06">
      <w:pPr>
        <w:adjustRightInd w:val="0"/>
        <w:snapToGrid w:val="0"/>
        <w:spacing w:line="560" w:lineRule="exact"/>
        <w:ind w:firstLine="640" w:firstLineChars="200"/>
        <w:rPr>
          <w:rFonts w:hint="eastAsia" w:ascii="仿宋_GB2312" w:eastAsia="仿宋_GB2312" w:hAnsiTheme="minorEastAsia"/>
          <w:sz w:val="32"/>
          <w:szCs w:val="32"/>
          <w:lang w:val="en-US" w:eastAsia="zh-CN"/>
        </w:rPr>
      </w:pP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lang w:val="en-US" w:eastAsia="zh-CN"/>
        </w:rPr>
        <w:t>3</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研究生硕士导师为我校校内或天津中医药大学第一附属医院、天津中医药大学第二附属医院</w:t>
      </w:r>
      <w:r>
        <w:rPr>
          <w:rFonts w:hint="eastAsia" w:ascii="仿宋_GB2312" w:eastAsia="仿宋_GB2312" w:hAnsiTheme="minorEastAsia"/>
          <w:sz w:val="32"/>
          <w:szCs w:val="32"/>
          <w:lang w:eastAsia="zh-CN"/>
        </w:rPr>
        <w:t>博士生</w:t>
      </w:r>
      <w:r>
        <w:rPr>
          <w:rFonts w:hint="eastAsia" w:ascii="仿宋_GB2312" w:eastAsia="仿宋_GB2312" w:hAnsiTheme="minorEastAsia"/>
          <w:sz w:val="32"/>
          <w:szCs w:val="32"/>
        </w:rPr>
        <w:t>导师</w:t>
      </w:r>
      <w:r>
        <w:rPr>
          <w:rFonts w:hint="eastAsia" w:ascii="仿宋_GB2312" w:eastAsia="仿宋_GB2312" w:hAnsiTheme="minorEastAsia"/>
          <w:sz w:val="32"/>
          <w:szCs w:val="32"/>
          <w:lang w:eastAsia="zh-CN"/>
        </w:rPr>
        <w:t>。</w:t>
      </w:r>
    </w:p>
    <w:p w14:paraId="45320B27">
      <w:pPr>
        <w:adjustRightInd w:val="0"/>
        <w:snapToGrid w:val="0"/>
        <w:spacing w:line="56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w:t>
      </w:r>
      <w:r>
        <w:rPr>
          <w:rFonts w:hint="eastAsia" w:ascii="仿宋_GB2312" w:eastAsia="仿宋_GB2312" w:hAnsiTheme="minorEastAsia"/>
          <w:sz w:val="32"/>
          <w:szCs w:val="32"/>
          <w:lang w:val="en-US" w:eastAsia="zh-CN"/>
        </w:rPr>
        <w:t>4</w:t>
      </w:r>
      <w:r>
        <w:rPr>
          <w:rFonts w:hint="eastAsia" w:ascii="仿宋_GB2312" w:eastAsia="仿宋_GB2312" w:hAnsiTheme="minorEastAsia"/>
          <w:sz w:val="32"/>
          <w:szCs w:val="32"/>
        </w:rPr>
        <w:t>）已修完全部硕士学位课程且</w:t>
      </w:r>
      <w:r>
        <w:rPr>
          <w:rFonts w:hint="eastAsia" w:ascii="仿宋_GB2312" w:eastAsia="仿宋_GB2312" w:hAnsiTheme="minorEastAsia"/>
          <w:sz w:val="32"/>
          <w:szCs w:val="32"/>
          <w:lang w:eastAsia="zh-CN"/>
        </w:rPr>
        <w:t>所有</w:t>
      </w:r>
      <w:r>
        <w:rPr>
          <w:rFonts w:hint="eastAsia" w:ascii="仿宋_GB2312" w:eastAsia="仿宋_GB2312" w:hAnsiTheme="minorEastAsia"/>
          <w:sz w:val="32"/>
          <w:szCs w:val="32"/>
        </w:rPr>
        <w:t>必修课单科成绩不低于80分。</w:t>
      </w:r>
    </w:p>
    <w:p w14:paraId="310D3905">
      <w:pPr>
        <w:adjustRightInd w:val="0"/>
        <w:snapToGrid w:val="0"/>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w:t>
      </w:r>
      <w:r>
        <w:rPr>
          <w:rFonts w:hint="eastAsia" w:ascii="仿宋_GB2312" w:eastAsia="仿宋_GB2312" w:hAnsiTheme="minorEastAsia"/>
          <w:sz w:val="32"/>
          <w:szCs w:val="32"/>
          <w:lang w:val="en-US" w:eastAsia="zh-CN"/>
        </w:rPr>
        <w:t>5</w:t>
      </w:r>
      <w:r>
        <w:rPr>
          <w:rFonts w:hint="eastAsia" w:ascii="仿宋_GB2312" w:eastAsia="仿宋_GB2312" w:hAnsiTheme="minorEastAsia"/>
          <w:sz w:val="32"/>
          <w:szCs w:val="32"/>
        </w:rPr>
        <w:t>）英语须达到以下条件之一：①通过全国大学英语六级考试；②国家英语专业八级考试合格；③TOEFL成绩90分及以上（2年内有效）；④GRE成绩305分及以上（新）（2年内有效）；⑤雅思成绩6.5分及以上（2年内有效）。</w:t>
      </w:r>
    </w:p>
    <w:p w14:paraId="54A35B8E">
      <w:pPr>
        <w:adjustRightInd w:val="0"/>
        <w:snapToGrid w:val="0"/>
        <w:spacing w:line="56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w:t>
      </w:r>
      <w:r>
        <w:rPr>
          <w:rFonts w:hint="eastAsia" w:ascii="仿宋_GB2312" w:eastAsia="仿宋_GB2312" w:hAnsiTheme="minorEastAsia"/>
          <w:sz w:val="32"/>
          <w:szCs w:val="32"/>
          <w:lang w:val="en-US" w:eastAsia="zh-CN"/>
        </w:rPr>
        <w:t>6</w:t>
      </w:r>
      <w:r>
        <w:rPr>
          <w:rFonts w:hint="eastAsia" w:ascii="仿宋_GB2312" w:eastAsia="仿宋_GB2312" w:hAnsiTheme="minorEastAsia"/>
          <w:sz w:val="32"/>
          <w:szCs w:val="32"/>
        </w:rPr>
        <w:t>）导师签署同意硕博连读意见。</w:t>
      </w:r>
    </w:p>
    <w:p w14:paraId="32A7C556">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四、选拔时间、计划和程序</w:t>
      </w:r>
    </w:p>
    <w:p w14:paraId="180FA650">
      <w:pPr>
        <w:adjustRightInd w:val="0"/>
        <w:snapToGrid w:val="0"/>
        <w:spacing w:line="560" w:lineRule="exact"/>
        <w:ind w:firstLine="640" w:firstLineChars="200"/>
        <w:rPr>
          <w:rFonts w:hint="eastAsia" w:ascii="仿宋_GB2312" w:hAnsi="宋体" w:eastAsia="仿宋_GB2312" w:cs="宋体"/>
          <w:bCs/>
          <w:kern w:val="0"/>
          <w:sz w:val="32"/>
          <w:szCs w:val="32"/>
          <w:lang w:eastAsia="zh-CN"/>
        </w:rPr>
      </w:pPr>
      <w:r>
        <w:rPr>
          <w:rFonts w:hint="eastAsia" w:ascii="仿宋_GB2312" w:hAnsi="宋体" w:eastAsia="仿宋_GB2312" w:cs="宋体"/>
          <w:bCs/>
          <w:kern w:val="0"/>
          <w:sz w:val="32"/>
          <w:szCs w:val="32"/>
        </w:rPr>
        <w:t>1.</w:t>
      </w:r>
      <w:r>
        <w:rPr>
          <w:rFonts w:hint="eastAsia" w:ascii="仿宋_GB2312" w:hAnsi="宋体" w:eastAsia="仿宋_GB2312" w:cs="宋体"/>
          <w:bCs/>
          <w:kern w:val="0"/>
          <w:sz w:val="32"/>
          <w:szCs w:val="32"/>
          <w:lang w:eastAsia="zh-CN"/>
        </w:rPr>
        <w:t>范围</w:t>
      </w:r>
    </w:p>
    <w:p w14:paraId="5CB355EC">
      <w:pPr>
        <w:adjustRightInd w:val="0"/>
        <w:snapToGrid w:val="0"/>
        <w:spacing w:line="560" w:lineRule="exact"/>
        <w:ind w:firstLine="640" w:firstLineChars="200"/>
        <w:rPr>
          <w:rFonts w:hint="eastAsia" w:ascii="仿宋_GB2312" w:hAnsi="宋体" w:eastAsia="仿宋_GB2312" w:cs="宋体"/>
          <w:bCs/>
          <w:kern w:val="0"/>
          <w:sz w:val="32"/>
          <w:szCs w:val="32"/>
          <w:lang w:eastAsia="zh-CN"/>
        </w:rPr>
      </w:pPr>
      <w:r>
        <w:rPr>
          <w:rFonts w:hint="eastAsia" w:ascii="仿宋_GB2312" w:hAnsi="宋体" w:eastAsia="仿宋_GB2312" w:cs="宋体"/>
          <w:bCs/>
          <w:kern w:val="0"/>
          <w:sz w:val="32"/>
          <w:szCs w:val="32"/>
          <w:lang w:eastAsia="zh-CN"/>
        </w:rPr>
        <w:t>从我校</w:t>
      </w:r>
      <w:r>
        <w:rPr>
          <w:rFonts w:hint="eastAsia" w:ascii="仿宋_GB2312" w:hAnsi="宋体" w:eastAsia="仿宋_GB2312" w:cs="宋体"/>
          <w:bCs/>
          <w:kern w:val="0"/>
          <w:sz w:val="32"/>
          <w:szCs w:val="32"/>
        </w:rPr>
        <w:t>硕士二年级</w:t>
      </w:r>
      <w:r>
        <w:rPr>
          <w:rFonts w:hint="eastAsia" w:ascii="仿宋_GB2312" w:hAnsi="宋体" w:eastAsia="仿宋_GB2312" w:cs="宋体"/>
          <w:bCs/>
          <w:kern w:val="0"/>
          <w:sz w:val="32"/>
          <w:szCs w:val="32"/>
          <w:lang w:eastAsia="zh-CN"/>
        </w:rPr>
        <w:t>学生中</w:t>
      </w:r>
      <w:r>
        <w:rPr>
          <w:rFonts w:hint="eastAsia" w:ascii="仿宋_GB2312" w:hAnsi="宋体" w:eastAsia="仿宋_GB2312" w:cs="宋体"/>
          <w:bCs/>
          <w:kern w:val="0"/>
          <w:sz w:val="32"/>
          <w:szCs w:val="32"/>
        </w:rPr>
        <w:t>进行选拔。</w:t>
      </w:r>
      <w:r>
        <w:rPr>
          <w:rFonts w:hint="eastAsia" w:ascii="仿宋_GB2312" w:hAnsi="宋体" w:eastAsia="仿宋_GB2312" w:cs="宋体"/>
          <w:bCs/>
          <w:kern w:val="0"/>
          <w:sz w:val="32"/>
          <w:szCs w:val="32"/>
          <w:lang w:eastAsia="zh-CN"/>
        </w:rPr>
        <w:t>遴选时间详见官网。</w:t>
      </w:r>
    </w:p>
    <w:p w14:paraId="5A316228">
      <w:pPr>
        <w:adjustRightInd w:val="0"/>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2.计划</w:t>
      </w:r>
    </w:p>
    <w:p w14:paraId="1EB6AB45">
      <w:pPr>
        <w:adjustRightInd w:val="0"/>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博士生导师带教硕博连读博士生</w:t>
      </w:r>
      <w:r>
        <w:rPr>
          <w:rFonts w:hint="eastAsia" w:ascii="仿宋_GB2312" w:hAnsi="宋体" w:eastAsia="仿宋_GB2312" w:cs="宋体"/>
          <w:bCs/>
          <w:kern w:val="0"/>
          <w:sz w:val="32"/>
          <w:szCs w:val="32"/>
          <w:lang w:eastAsia="zh-CN"/>
        </w:rPr>
        <w:t>占用</w:t>
      </w:r>
      <w:r>
        <w:rPr>
          <w:rFonts w:hint="eastAsia" w:ascii="仿宋_GB2312" w:hAnsi="宋体" w:eastAsia="仿宋_GB2312" w:cs="宋体"/>
          <w:bCs/>
          <w:kern w:val="0"/>
          <w:sz w:val="32"/>
          <w:szCs w:val="32"/>
        </w:rPr>
        <w:t>当年</w:t>
      </w:r>
      <w:r>
        <w:rPr>
          <w:rFonts w:hint="eastAsia" w:ascii="仿宋_GB2312" w:hAnsi="宋体" w:eastAsia="仿宋_GB2312" w:cs="宋体"/>
          <w:bCs/>
          <w:kern w:val="0"/>
          <w:sz w:val="32"/>
          <w:szCs w:val="32"/>
          <w:lang w:eastAsia="zh-CN"/>
        </w:rPr>
        <w:t>计划</w:t>
      </w:r>
      <w:r>
        <w:rPr>
          <w:rFonts w:hint="eastAsia" w:ascii="仿宋_GB2312" w:hAnsi="宋体" w:eastAsia="仿宋_GB2312" w:cs="宋体"/>
          <w:bCs/>
          <w:kern w:val="0"/>
          <w:sz w:val="32"/>
          <w:szCs w:val="32"/>
        </w:rPr>
        <w:t>。</w:t>
      </w:r>
    </w:p>
    <w:p w14:paraId="121F6875">
      <w:pPr>
        <w:adjustRightInd w:val="0"/>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3.程序</w:t>
      </w:r>
    </w:p>
    <w:p w14:paraId="03A6C837">
      <w:pPr>
        <w:adjustRightInd w:val="0"/>
        <w:snapToGrid w:val="0"/>
        <w:spacing w:line="560" w:lineRule="exact"/>
        <w:ind w:firstLine="640" w:firstLineChars="200"/>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3.1学生本人提出申请，同时提交以下材料</w:t>
      </w:r>
      <w:r>
        <w:rPr>
          <w:rFonts w:hint="eastAsia" w:cs="Tahoma" w:asciiTheme="majorEastAsia" w:hAnsiTheme="majorEastAsia" w:eastAsiaTheme="majorEastAsia"/>
          <w:b/>
          <w:bCs/>
          <w:kern w:val="0"/>
          <w:sz w:val="24"/>
          <w:szCs w:val="24"/>
        </w:rPr>
        <w:t>（均需带原件查验）</w:t>
      </w:r>
      <w:r>
        <w:rPr>
          <w:rFonts w:hint="eastAsia" w:ascii="仿宋_GB2312" w:hAnsi="宋体" w:eastAsia="仿宋_GB2312" w:cs="宋体"/>
          <w:bCs/>
          <w:kern w:val="0"/>
          <w:sz w:val="32"/>
          <w:szCs w:val="32"/>
        </w:rPr>
        <w:t>：</w:t>
      </w:r>
    </w:p>
    <w:p w14:paraId="4E79F8F8">
      <w:pPr>
        <w:adjustRightInd w:val="0"/>
        <w:snapToGrid w:val="0"/>
        <w:spacing w:line="560" w:lineRule="exact"/>
        <w:ind w:firstLine="640" w:firstLineChars="200"/>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（1）《天津中医药大学硕博连读研究生申请表》</w:t>
      </w:r>
      <w:r>
        <w:rPr>
          <w:rFonts w:hint="eastAsia" w:ascii="仿宋_GB2312" w:hAnsi="宋体" w:eastAsia="仿宋_GB2312" w:cs="宋体"/>
          <w:bCs/>
          <w:kern w:val="0"/>
          <w:sz w:val="32"/>
          <w:szCs w:val="32"/>
          <w:lang w:eastAsia="zh-CN"/>
        </w:rPr>
        <w:t>，</w:t>
      </w:r>
      <w:r>
        <w:rPr>
          <w:rFonts w:hint="eastAsia" w:ascii="仿宋_GB2312" w:hAnsi="宋体" w:eastAsia="仿宋_GB2312" w:cs="宋体"/>
          <w:bCs/>
          <w:kern w:val="0"/>
          <w:sz w:val="32"/>
          <w:szCs w:val="32"/>
        </w:rPr>
        <w:t>导师签署推荐意见。</w:t>
      </w:r>
    </w:p>
    <w:p w14:paraId="35DED916">
      <w:pPr>
        <w:adjustRightInd w:val="0"/>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w:t>
      </w:r>
      <w:r>
        <w:rPr>
          <w:rFonts w:hint="eastAsia" w:ascii="仿宋_GB2312" w:hAnsi="宋体" w:eastAsia="仿宋_GB2312" w:cs="宋体"/>
          <w:bCs/>
          <w:kern w:val="0"/>
          <w:sz w:val="32"/>
          <w:szCs w:val="32"/>
          <w:lang w:val="en-US" w:eastAsia="zh-CN"/>
        </w:rPr>
        <w:t>2</w:t>
      </w:r>
      <w:r>
        <w:rPr>
          <w:rFonts w:hint="eastAsia" w:ascii="仿宋_GB2312" w:hAnsi="宋体" w:eastAsia="仿宋_GB2312" w:cs="宋体"/>
          <w:bCs/>
          <w:kern w:val="0"/>
          <w:sz w:val="32"/>
          <w:szCs w:val="32"/>
        </w:rPr>
        <w:t>）学生证、身份证复印件</w:t>
      </w:r>
      <w:r>
        <w:rPr>
          <w:rFonts w:hint="eastAsia" w:ascii="仿宋_GB2312" w:hAnsi="宋体" w:eastAsia="仿宋_GB2312" w:cs="宋体"/>
          <w:bCs/>
          <w:kern w:val="0"/>
          <w:sz w:val="32"/>
          <w:szCs w:val="32"/>
          <w:lang w:eastAsia="zh-CN"/>
        </w:rPr>
        <w:t>（注明“仅用于硕博连读报名”）</w:t>
      </w:r>
      <w:r>
        <w:rPr>
          <w:rFonts w:hint="eastAsia" w:ascii="仿宋_GB2312" w:hAnsi="宋体" w:eastAsia="仿宋_GB2312" w:cs="宋体"/>
          <w:bCs/>
          <w:kern w:val="0"/>
          <w:sz w:val="32"/>
          <w:szCs w:val="32"/>
        </w:rPr>
        <w:t>各1份；</w:t>
      </w:r>
    </w:p>
    <w:p w14:paraId="162B7E78">
      <w:pPr>
        <w:adjustRightInd w:val="0"/>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w:t>
      </w:r>
      <w:r>
        <w:rPr>
          <w:rFonts w:hint="eastAsia" w:ascii="仿宋_GB2312" w:hAnsi="宋体" w:eastAsia="仿宋_GB2312" w:cs="宋体"/>
          <w:bCs/>
          <w:kern w:val="0"/>
          <w:sz w:val="32"/>
          <w:szCs w:val="32"/>
          <w:lang w:val="en-US" w:eastAsia="zh-CN"/>
        </w:rPr>
        <w:t>3</w:t>
      </w:r>
      <w:r>
        <w:rPr>
          <w:rFonts w:hint="eastAsia" w:ascii="仿宋_GB2312" w:hAnsi="宋体" w:eastAsia="仿宋_GB2312" w:cs="宋体"/>
          <w:bCs/>
          <w:kern w:val="0"/>
          <w:sz w:val="32"/>
          <w:szCs w:val="32"/>
        </w:rPr>
        <w:t>）《教育部学籍在线验证报告》（可登陆教育部学信网http://www.chsi.com.cn/xlcx/bgcx.jsp进行办理）1份；</w:t>
      </w:r>
    </w:p>
    <w:p w14:paraId="7AC0F1F9">
      <w:pPr>
        <w:adjustRightInd w:val="0"/>
        <w:snapToGrid w:val="0"/>
        <w:spacing w:line="560" w:lineRule="exact"/>
        <w:ind w:firstLine="640" w:firstLineChars="200"/>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w:t>
      </w:r>
      <w:r>
        <w:rPr>
          <w:rFonts w:hint="eastAsia" w:ascii="仿宋_GB2312" w:hAnsi="宋体" w:eastAsia="仿宋_GB2312" w:cs="宋体"/>
          <w:bCs/>
          <w:kern w:val="0"/>
          <w:sz w:val="32"/>
          <w:szCs w:val="32"/>
          <w:lang w:val="en-US" w:eastAsia="zh-CN"/>
        </w:rPr>
        <w:t>4</w:t>
      </w:r>
      <w:r>
        <w:rPr>
          <w:rFonts w:hint="eastAsia" w:ascii="仿宋_GB2312" w:hAnsi="宋体" w:eastAsia="仿宋_GB2312" w:cs="宋体"/>
          <w:bCs/>
          <w:kern w:val="0"/>
          <w:sz w:val="32"/>
          <w:szCs w:val="32"/>
        </w:rPr>
        <w:t>）符合条件的外语成绩单复印件1份。</w:t>
      </w:r>
    </w:p>
    <w:p w14:paraId="6C2A541F">
      <w:pPr>
        <w:adjustRightInd w:val="0"/>
        <w:snapToGrid w:val="0"/>
        <w:spacing w:line="560" w:lineRule="exact"/>
        <w:ind w:firstLine="640" w:firstLineChars="200"/>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w:t>
      </w:r>
      <w:r>
        <w:rPr>
          <w:rFonts w:hint="eastAsia" w:ascii="仿宋_GB2312" w:hAnsi="宋体" w:eastAsia="仿宋_GB2312" w:cs="宋体"/>
          <w:bCs/>
          <w:kern w:val="0"/>
          <w:sz w:val="32"/>
          <w:szCs w:val="32"/>
          <w:lang w:val="en-US" w:eastAsia="zh-CN"/>
        </w:rPr>
        <w:t>5</w:t>
      </w:r>
      <w:r>
        <w:rPr>
          <w:rFonts w:hint="eastAsia" w:ascii="仿宋_GB2312" w:hAnsi="宋体" w:eastAsia="仿宋_GB2312" w:cs="宋体"/>
          <w:bCs/>
          <w:kern w:val="0"/>
          <w:sz w:val="32"/>
          <w:szCs w:val="32"/>
        </w:rPr>
        <w:t>）导师“以往</w:t>
      </w:r>
      <w:r>
        <w:rPr>
          <w:rFonts w:hint="eastAsia" w:ascii="仿宋_GB2312" w:hAnsi="宋体" w:eastAsia="仿宋_GB2312" w:cs="宋体"/>
          <w:bCs/>
          <w:kern w:val="0"/>
          <w:sz w:val="32"/>
          <w:szCs w:val="32"/>
          <w:lang w:val="en-US" w:eastAsia="zh-CN"/>
        </w:rPr>
        <w:t>作</w:t>
      </w:r>
      <w:r>
        <w:rPr>
          <w:rFonts w:hint="eastAsia" w:ascii="仿宋_GB2312" w:hAnsi="宋体" w:eastAsia="仿宋_GB2312" w:cs="宋体"/>
          <w:bCs/>
          <w:kern w:val="0"/>
          <w:sz w:val="32"/>
          <w:szCs w:val="32"/>
        </w:rPr>
        <w:t>为第一指导老师（不含协导）带教的研究生以第一作者发表国</w:t>
      </w:r>
      <w:bookmarkStart w:id="0" w:name="_GoBack"/>
      <w:bookmarkEnd w:id="0"/>
      <w:r>
        <w:rPr>
          <w:rFonts w:hint="eastAsia" w:ascii="仿宋_GB2312" w:hAnsi="宋体" w:eastAsia="仿宋_GB2312" w:cs="宋体"/>
          <w:bCs/>
          <w:kern w:val="0"/>
          <w:sz w:val="32"/>
          <w:szCs w:val="32"/>
        </w:rPr>
        <w:t>际高水平学术期刊论文，且导师本人为通讯作者或并列第一作者”的文章检索证明。</w:t>
      </w:r>
    </w:p>
    <w:p w14:paraId="5E65B972">
      <w:pPr>
        <w:adjustRightInd w:val="0"/>
        <w:snapToGrid w:val="0"/>
        <w:spacing w:line="560" w:lineRule="exact"/>
        <w:ind w:firstLine="640" w:firstLineChars="200"/>
        <w:rPr>
          <w:rFonts w:hint="eastAsia" w:ascii="仿宋_GB2312" w:hAnsi="宋体" w:eastAsia="仿宋_GB2312" w:cs="宋体"/>
          <w:bCs/>
          <w:kern w:val="0"/>
          <w:sz w:val="32"/>
          <w:szCs w:val="32"/>
          <w:highlight w:val="none"/>
        </w:rPr>
      </w:pPr>
      <w:r>
        <w:rPr>
          <w:rFonts w:hint="eastAsia" w:ascii="仿宋_GB2312" w:hAnsi="宋体" w:eastAsia="仿宋_GB2312" w:cs="宋体"/>
          <w:bCs/>
          <w:kern w:val="0"/>
          <w:sz w:val="32"/>
          <w:szCs w:val="32"/>
          <w:highlight w:val="none"/>
          <w:lang w:eastAsia="zh-CN"/>
        </w:rPr>
        <w:t>（</w:t>
      </w:r>
      <w:r>
        <w:rPr>
          <w:rFonts w:hint="eastAsia" w:ascii="仿宋_GB2312" w:hAnsi="宋体" w:eastAsia="仿宋_GB2312" w:cs="宋体"/>
          <w:bCs/>
          <w:kern w:val="0"/>
          <w:sz w:val="32"/>
          <w:szCs w:val="32"/>
          <w:highlight w:val="none"/>
          <w:lang w:val="en-US" w:eastAsia="zh-CN"/>
        </w:rPr>
        <w:t>6</w:t>
      </w:r>
      <w:r>
        <w:rPr>
          <w:rFonts w:hint="eastAsia" w:ascii="仿宋_GB2312" w:hAnsi="宋体" w:eastAsia="仿宋_GB2312" w:cs="宋体"/>
          <w:bCs/>
          <w:kern w:val="0"/>
          <w:sz w:val="32"/>
          <w:szCs w:val="32"/>
          <w:highlight w:val="none"/>
          <w:lang w:eastAsia="zh-CN"/>
        </w:rPr>
        <w:t>）</w:t>
      </w:r>
      <w:r>
        <w:rPr>
          <w:rFonts w:hint="eastAsia" w:ascii="仿宋_GB2312" w:hAnsi="宋体" w:eastAsia="仿宋_GB2312" w:cs="宋体"/>
          <w:bCs/>
          <w:kern w:val="0"/>
          <w:sz w:val="32"/>
          <w:szCs w:val="32"/>
          <w:highlight w:val="none"/>
        </w:rPr>
        <w:t>专家推荐书：两名所申请学科或专业领域内教授或相当职称专家出具的书面推荐意见，模板从</w:t>
      </w:r>
      <w:r>
        <w:rPr>
          <w:rFonts w:hint="eastAsia" w:ascii="仿宋_GB2312" w:hAnsi="宋体" w:eastAsia="仿宋_GB2312" w:cs="宋体"/>
          <w:bCs/>
          <w:kern w:val="0"/>
          <w:sz w:val="32"/>
          <w:szCs w:val="32"/>
          <w:highlight w:val="none"/>
          <w:lang w:eastAsia="zh-CN"/>
        </w:rPr>
        <w:t>附件</w:t>
      </w:r>
      <w:r>
        <w:rPr>
          <w:rFonts w:hint="eastAsia" w:ascii="仿宋_GB2312" w:hAnsi="宋体" w:eastAsia="仿宋_GB2312" w:cs="宋体"/>
          <w:bCs/>
          <w:kern w:val="0"/>
          <w:sz w:val="32"/>
          <w:szCs w:val="32"/>
          <w:highlight w:val="none"/>
        </w:rPr>
        <w:t>中下载（表格加盖推荐人单位公章）</w:t>
      </w:r>
    </w:p>
    <w:p w14:paraId="4AC7E775">
      <w:pPr>
        <w:adjustRightInd w:val="0"/>
        <w:snapToGrid w:val="0"/>
        <w:spacing w:line="560" w:lineRule="exact"/>
        <w:ind w:firstLine="640" w:firstLineChars="200"/>
        <w:rPr>
          <w:rFonts w:hint="eastAsia" w:ascii="仿宋_GB2312" w:hAnsi="宋体" w:eastAsia="仿宋_GB2312" w:cs="宋体"/>
          <w:bCs/>
          <w:kern w:val="0"/>
          <w:sz w:val="32"/>
          <w:szCs w:val="32"/>
          <w:highlight w:val="none"/>
        </w:rPr>
      </w:pPr>
      <w:r>
        <w:rPr>
          <w:rFonts w:hint="eastAsia" w:ascii="仿宋_GB2312" w:hAnsi="宋体" w:eastAsia="仿宋_GB2312" w:cs="宋体"/>
          <w:bCs/>
          <w:kern w:val="0"/>
          <w:sz w:val="32"/>
          <w:szCs w:val="32"/>
          <w:highlight w:val="none"/>
          <w:lang w:eastAsia="zh-CN"/>
        </w:rPr>
        <w:t>（</w:t>
      </w:r>
      <w:r>
        <w:rPr>
          <w:rFonts w:hint="eastAsia" w:ascii="仿宋_GB2312" w:hAnsi="宋体" w:eastAsia="仿宋_GB2312" w:cs="宋体"/>
          <w:bCs/>
          <w:kern w:val="0"/>
          <w:sz w:val="32"/>
          <w:szCs w:val="32"/>
          <w:highlight w:val="none"/>
          <w:lang w:val="en-US" w:eastAsia="zh-CN"/>
        </w:rPr>
        <w:t>7</w:t>
      </w:r>
      <w:r>
        <w:rPr>
          <w:rFonts w:hint="eastAsia" w:ascii="仿宋_GB2312" w:hAnsi="宋体" w:eastAsia="仿宋_GB2312" w:cs="宋体"/>
          <w:bCs/>
          <w:kern w:val="0"/>
          <w:sz w:val="32"/>
          <w:szCs w:val="32"/>
          <w:highlight w:val="none"/>
          <w:lang w:eastAsia="zh-CN"/>
        </w:rPr>
        <w:t>）</w:t>
      </w:r>
      <w:r>
        <w:rPr>
          <w:rFonts w:hint="eastAsia" w:ascii="仿宋_GB2312" w:hAnsi="宋体" w:eastAsia="仿宋_GB2312" w:cs="宋体"/>
          <w:bCs/>
          <w:kern w:val="0"/>
          <w:sz w:val="32"/>
          <w:szCs w:val="32"/>
          <w:highlight w:val="none"/>
        </w:rPr>
        <w:t>天津中医药大学202</w:t>
      </w:r>
      <w:r>
        <w:rPr>
          <w:rFonts w:hint="eastAsia" w:ascii="仿宋_GB2312" w:hAnsi="宋体" w:eastAsia="仿宋_GB2312" w:cs="宋体"/>
          <w:bCs/>
          <w:kern w:val="0"/>
          <w:sz w:val="32"/>
          <w:szCs w:val="32"/>
          <w:highlight w:val="none"/>
          <w:lang w:val="en-US" w:eastAsia="zh-CN"/>
        </w:rPr>
        <w:t>6</w:t>
      </w:r>
      <w:r>
        <w:rPr>
          <w:rFonts w:hint="eastAsia" w:ascii="仿宋_GB2312" w:hAnsi="宋体" w:eastAsia="仿宋_GB2312" w:cs="宋体"/>
          <w:bCs/>
          <w:kern w:val="0"/>
          <w:sz w:val="32"/>
          <w:szCs w:val="32"/>
          <w:highlight w:val="none"/>
        </w:rPr>
        <w:t>年博士学位研究生思想政治品德情况表</w:t>
      </w:r>
    </w:p>
    <w:p w14:paraId="30FFCC61">
      <w:pPr>
        <w:adjustRightInd w:val="0"/>
        <w:snapToGrid w:val="0"/>
        <w:spacing w:line="560" w:lineRule="exact"/>
        <w:ind w:firstLine="640" w:firstLineChars="200"/>
        <w:rPr>
          <w:rFonts w:hint="eastAsia" w:ascii="仿宋_GB2312" w:hAnsi="宋体" w:eastAsia="仿宋_GB2312" w:cs="宋体"/>
          <w:bCs/>
          <w:kern w:val="0"/>
          <w:sz w:val="32"/>
          <w:szCs w:val="32"/>
          <w:lang w:eastAsia="zh-CN"/>
        </w:rPr>
      </w:pPr>
      <w:r>
        <w:rPr>
          <w:rFonts w:hint="eastAsia" w:ascii="仿宋_GB2312" w:hAnsi="宋体" w:eastAsia="仿宋_GB2312" w:cs="宋体"/>
          <w:bCs/>
          <w:kern w:val="0"/>
          <w:sz w:val="32"/>
          <w:szCs w:val="32"/>
          <w:lang w:eastAsia="zh-CN"/>
        </w:rPr>
        <w:t>按照以上顺序整理，左侧装订（一式两份）。</w:t>
      </w:r>
    </w:p>
    <w:p w14:paraId="0C91E852">
      <w:pPr>
        <w:adjustRightInd w:val="0"/>
        <w:snapToGrid w:val="0"/>
        <w:spacing w:line="560" w:lineRule="exact"/>
        <w:ind w:firstLine="640" w:firstLineChars="200"/>
        <w:rPr>
          <w:rFonts w:hint="eastAsia" w:ascii="仿宋_GB2312" w:hAnsi="宋体" w:eastAsia="仿宋_GB2312" w:cs="宋体"/>
          <w:bCs/>
          <w:kern w:val="0"/>
          <w:sz w:val="32"/>
          <w:szCs w:val="32"/>
          <w:highlight w:val="none"/>
        </w:rPr>
      </w:pPr>
      <w:r>
        <w:rPr>
          <w:rFonts w:hint="eastAsia" w:ascii="仿宋_GB2312" w:hAnsi="宋体" w:eastAsia="仿宋_GB2312" w:cs="宋体"/>
          <w:bCs/>
          <w:kern w:val="0"/>
          <w:sz w:val="32"/>
          <w:szCs w:val="32"/>
          <w:highlight w:val="none"/>
          <w:lang w:val="en-US" w:eastAsia="zh-CN"/>
        </w:rPr>
        <w:t>3.2材料审核：</w:t>
      </w:r>
    </w:p>
    <w:p w14:paraId="7527998C">
      <w:pPr>
        <w:adjustRightInd w:val="0"/>
        <w:snapToGrid w:val="0"/>
        <w:spacing w:line="560" w:lineRule="exact"/>
        <w:ind w:firstLine="640" w:firstLineChars="200"/>
        <w:rPr>
          <w:rFonts w:hint="eastAsia" w:ascii="仿宋_GB2312" w:hAnsi="宋体" w:eastAsia="仿宋_GB2312" w:cs="宋体"/>
          <w:bCs/>
          <w:kern w:val="0"/>
          <w:sz w:val="32"/>
          <w:szCs w:val="32"/>
          <w:highlight w:val="none"/>
          <w:lang w:val="en-US" w:eastAsia="zh-CN"/>
        </w:rPr>
      </w:pPr>
      <w:r>
        <w:rPr>
          <w:rFonts w:hint="eastAsia" w:ascii="仿宋_GB2312" w:hAnsi="宋体" w:eastAsia="仿宋_GB2312" w:cs="宋体"/>
          <w:bCs/>
          <w:kern w:val="0"/>
          <w:sz w:val="32"/>
          <w:szCs w:val="32"/>
          <w:highlight w:val="none"/>
        </w:rPr>
        <w:t>（1）</w:t>
      </w:r>
      <w:r>
        <w:rPr>
          <w:rFonts w:hint="eastAsia" w:ascii="仿宋_GB2312" w:hAnsi="宋体" w:eastAsia="仿宋_GB2312" w:cs="宋体"/>
          <w:bCs/>
          <w:kern w:val="0"/>
          <w:sz w:val="32"/>
          <w:szCs w:val="32"/>
          <w:highlight w:val="none"/>
          <w:lang w:val="en-US" w:eastAsia="zh-CN"/>
        </w:rPr>
        <w:t>初审：研究生院负责对申请者材料进行形式审查。不符合基本申请条件者，终止申请。</w:t>
      </w:r>
    </w:p>
    <w:p w14:paraId="7CD0C1A0">
      <w:pPr>
        <w:adjustRightInd w:val="0"/>
        <w:snapToGrid w:val="0"/>
        <w:spacing w:line="560" w:lineRule="exact"/>
        <w:ind w:firstLine="640" w:firstLineChars="200"/>
        <w:rPr>
          <w:rFonts w:hint="eastAsia" w:ascii="仿宋_GB2312" w:hAnsi="宋体" w:eastAsia="仿宋_GB2312" w:cs="宋体"/>
          <w:bCs/>
          <w:kern w:val="0"/>
          <w:sz w:val="32"/>
          <w:szCs w:val="32"/>
          <w:highlight w:val="none"/>
          <w:lang w:val="en-US" w:eastAsia="zh-CN"/>
        </w:rPr>
      </w:pPr>
      <w:r>
        <w:rPr>
          <w:rFonts w:hint="eastAsia" w:ascii="仿宋_GB2312" w:hAnsi="宋体" w:eastAsia="仿宋_GB2312" w:cs="宋体"/>
          <w:bCs/>
          <w:kern w:val="0"/>
          <w:sz w:val="32"/>
          <w:szCs w:val="32"/>
          <w:highlight w:val="none"/>
        </w:rPr>
        <w:t>（</w:t>
      </w:r>
      <w:r>
        <w:rPr>
          <w:rFonts w:hint="eastAsia" w:ascii="仿宋_GB2312" w:hAnsi="宋体" w:eastAsia="仿宋_GB2312" w:cs="宋体"/>
          <w:bCs/>
          <w:kern w:val="0"/>
          <w:sz w:val="32"/>
          <w:szCs w:val="32"/>
          <w:highlight w:val="none"/>
          <w:lang w:val="en-US" w:eastAsia="zh-CN"/>
        </w:rPr>
        <w:t>2</w:t>
      </w:r>
      <w:r>
        <w:rPr>
          <w:rFonts w:hint="eastAsia" w:ascii="仿宋_GB2312" w:hAnsi="宋体" w:eastAsia="仿宋_GB2312" w:cs="宋体"/>
          <w:bCs/>
          <w:kern w:val="0"/>
          <w:sz w:val="32"/>
          <w:szCs w:val="32"/>
          <w:highlight w:val="none"/>
        </w:rPr>
        <w:t>）</w:t>
      </w:r>
      <w:r>
        <w:rPr>
          <w:rFonts w:hint="eastAsia" w:ascii="仿宋_GB2312" w:hAnsi="宋体" w:eastAsia="仿宋_GB2312" w:cs="宋体"/>
          <w:bCs/>
          <w:kern w:val="0"/>
          <w:sz w:val="32"/>
          <w:szCs w:val="32"/>
          <w:highlight w:val="none"/>
          <w:lang w:val="en-US" w:eastAsia="zh-CN"/>
        </w:rPr>
        <w:t>复审：各院系所根据申请者所提交的材料，对其报考资格进行复查，不符合基本申请条件者，终止申请。</w:t>
      </w:r>
    </w:p>
    <w:p w14:paraId="2ED3DED0">
      <w:pPr>
        <w:adjustRightInd w:val="0"/>
        <w:snapToGrid w:val="0"/>
        <w:spacing w:line="560" w:lineRule="exact"/>
        <w:ind w:firstLine="640" w:firstLineChars="200"/>
        <w:rPr>
          <w:rFonts w:hint="eastAsia" w:ascii="仿宋_GB2312" w:hAnsi="宋体" w:eastAsia="仿宋_GB2312" w:cs="宋体"/>
          <w:bCs/>
          <w:kern w:val="0"/>
          <w:sz w:val="32"/>
          <w:szCs w:val="32"/>
          <w:highlight w:val="none"/>
          <w:lang w:val="en-US" w:eastAsia="zh-CN"/>
        </w:rPr>
      </w:pPr>
      <w:r>
        <w:rPr>
          <w:rFonts w:hint="eastAsia" w:ascii="仿宋_GB2312" w:hAnsi="宋体" w:eastAsia="仿宋_GB2312" w:cs="宋体"/>
          <w:bCs/>
          <w:kern w:val="0"/>
          <w:sz w:val="32"/>
          <w:szCs w:val="32"/>
          <w:highlight w:val="none"/>
        </w:rPr>
        <w:t>（</w:t>
      </w:r>
      <w:r>
        <w:rPr>
          <w:rFonts w:hint="eastAsia" w:ascii="仿宋_GB2312" w:hAnsi="宋体" w:eastAsia="仿宋_GB2312" w:cs="宋体"/>
          <w:bCs/>
          <w:kern w:val="0"/>
          <w:sz w:val="32"/>
          <w:szCs w:val="32"/>
          <w:highlight w:val="none"/>
          <w:lang w:val="en-US" w:eastAsia="zh-CN"/>
        </w:rPr>
        <w:t>3</w:t>
      </w:r>
      <w:r>
        <w:rPr>
          <w:rFonts w:hint="eastAsia" w:ascii="仿宋_GB2312" w:hAnsi="宋体" w:eastAsia="仿宋_GB2312" w:cs="宋体"/>
          <w:bCs/>
          <w:kern w:val="0"/>
          <w:sz w:val="32"/>
          <w:szCs w:val="32"/>
          <w:highlight w:val="none"/>
        </w:rPr>
        <w:t>）</w:t>
      </w:r>
      <w:r>
        <w:rPr>
          <w:rFonts w:hint="eastAsia" w:ascii="仿宋_GB2312" w:hAnsi="宋体" w:eastAsia="仿宋_GB2312" w:cs="宋体"/>
          <w:bCs/>
          <w:kern w:val="0"/>
          <w:sz w:val="32"/>
          <w:szCs w:val="32"/>
          <w:highlight w:val="none"/>
          <w:lang w:val="en-US" w:eastAsia="zh-CN"/>
        </w:rPr>
        <w:t>确定入围名单：各院系所组织专家组根据申请者所提交的材料和择优推荐原则，确定参加学科综合考核的申请者名单，报研究生院后，在研究生院官网公示。</w:t>
      </w:r>
    </w:p>
    <w:p w14:paraId="647C6763">
      <w:pPr>
        <w:adjustRightInd w:val="0"/>
        <w:snapToGrid w:val="0"/>
        <w:spacing w:line="560" w:lineRule="exact"/>
        <w:ind w:firstLine="640" w:firstLineChars="200"/>
        <w:rPr>
          <w:rFonts w:hint="eastAsia" w:ascii="仿宋_GB2312" w:hAnsi="宋体" w:eastAsia="仿宋_GB2312" w:cs="宋体"/>
          <w:bCs/>
          <w:kern w:val="0"/>
          <w:sz w:val="32"/>
          <w:szCs w:val="32"/>
          <w:highlight w:val="none"/>
        </w:rPr>
      </w:pPr>
      <w:r>
        <w:rPr>
          <w:rFonts w:hint="eastAsia" w:ascii="仿宋_GB2312" w:hAnsi="宋体" w:eastAsia="仿宋_GB2312" w:cs="宋体"/>
          <w:bCs/>
          <w:kern w:val="0"/>
          <w:sz w:val="32"/>
          <w:szCs w:val="32"/>
          <w:highlight w:val="none"/>
          <w:lang w:val="en-US" w:eastAsia="zh-CN"/>
        </w:rPr>
        <w:t>3.3</w:t>
      </w:r>
      <w:r>
        <w:rPr>
          <w:rFonts w:hint="eastAsia" w:ascii="仿宋_GB2312" w:hAnsi="宋体" w:eastAsia="仿宋_GB2312" w:cs="宋体"/>
          <w:bCs/>
          <w:kern w:val="0"/>
          <w:sz w:val="32"/>
          <w:szCs w:val="32"/>
          <w:highlight w:val="none"/>
        </w:rPr>
        <w:t>综合考核：</w:t>
      </w:r>
    </w:p>
    <w:p w14:paraId="2194617C">
      <w:pPr>
        <w:adjustRightInd w:val="0"/>
        <w:snapToGrid w:val="0"/>
        <w:spacing w:line="560" w:lineRule="exact"/>
        <w:ind w:firstLine="640" w:firstLineChars="200"/>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highlight w:val="none"/>
        </w:rPr>
        <w:t>各院系所组织各专业综合考核专家组，由不少于5名相关专业专家组成，负责对考生进行综合考核并打分，包括思想政治素质和品德、考生创新精神、创新能力、科研潜质、动手能力等方面。</w:t>
      </w:r>
      <w:r>
        <w:rPr>
          <w:rFonts w:hint="eastAsia" w:ascii="仿宋_GB2312" w:hAnsi="宋体" w:eastAsia="仿宋_GB2312" w:cs="宋体"/>
          <w:bCs/>
          <w:kern w:val="0"/>
          <w:sz w:val="32"/>
          <w:szCs w:val="32"/>
        </w:rPr>
        <w:t>根据考核结果确定拟录取名单。</w:t>
      </w:r>
    </w:p>
    <w:p w14:paraId="51AFE86D">
      <w:pPr>
        <w:adjustRightInd w:val="0"/>
        <w:snapToGrid w:val="0"/>
        <w:spacing w:line="560" w:lineRule="exact"/>
        <w:ind w:firstLine="640" w:firstLineChars="200"/>
        <w:rPr>
          <w:rFonts w:hint="eastAsia" w:ascii="仿宋_GB2312" w:hAnsi="宋体" w:eastAsia="仿宋_GB2312" w:cs="宋体"/>
          <w:bCs/>
          <w:kern w:val="0"/>
          <w:sz w:val="32"/>
          <w:szCs w:val="32"/>
          <w:highlight w:val="yellow"/>
        </w:rPr>
      </w:pPr>
      <w:r>
        <w:rPr>
          <w:rFonts w:hint="eastAsia" w:ascii="仿宋_GB2312" w:hAnsi="宋体" w:eastAsia="仿宋_GB2312" w:cs="宋体"/>
          <w:bCs/>
          <w:kern w:val="0"/>
          <w:sz w:val="32"/>
          <w:szCs w:val="32"/>
        </w:rPr>
        <w:t>3.</w:t>
      </w:r>
      <w:r>
        <w:rPr>
          <w:rFonts w:hint="eastAsia" w:ascii="仿宋_GB2312" w:hAnsi="宋体" w:eastAsia="仿宋_GB2312" w:cs="宋体"/>
          <w:bCs/>
          <w:kern w:val="0"/>
          <w:sz w:val="32"/>
          <w:szCs w:val="32"/>
          <w:lang w:val="en-US" w:eastAsia="zh-CN"/>
        </w:rPr>
        <w:t>4</w:t>
      </w:r>
      <w:r>
        <w:rPr>
          <w:rFonts w:hint="eastAsia" w:ascii="仿宋_GB2312" w:hAnsi="宋体" w:eastAsia="仿宋_GB2312" w:cs="宋体"/>
          <w:bCs/>
          <w:kern w:val="0"/>
          <w:sz w:val="32"/>
          <w:szCs w:val="32"/>
          <w:lang w:eastAsia="zh-CN"/>
        </w:rPr>
        <w:t>在研究生院官网</w:t>
      </w:r>
      <w:r>
        <w:rPr>
          <w:rFonts w:hint="eastAsia" w:ascii="仿宋_GB2312" w:hAnsi="宋体" w:eastAsia="仿宋_GB2312" w:cs="宋体"/>
          <w:bCs/>
          <w:kern w:val="0"/>
          <w:sz w:val="32"/>
          <w:szCs w:val="32"/>
        </w:rPr>
        <w:t>对选拔结果进行公示。</w:t>
      </w:r>
    </w:p>
    <w:p w14:paraId="5697408F">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五、学位授予</w:t>
      </w:r>
    </w:p>
    <w:p w14:paraId="5B33B799">
      <w:pPr>
        <w:adjustRightInd w:val="0"/>
        <w:snapToGrid w:val="0"/>
        <w:spacing w:line="560" w:lineRule="exact"/>
        <w:ind w:firstLine="640" w:firstLineChars="200"/>
        <w:rPr>
          <w:rFonts w:ascii="仿宋_GB2312" w:eastAsia="仿宋_GB2312" w:cs="宋体" w:hAnsiTheme="minorEastAsia"/>
          <w:bCs/>
          <w:color w:val="000000"/>
          <w:kern w:val="0"/>
          <w:sz w:val="32"/>
          <w:szCs w:val="32"/>
        </w:rPr>
      </w:pPr>
      <w:r>
        <w:rPr>
          <w:rFonts w:hint="eastAsia" w:ascii="仿宋_GB2312" w:eastAsia="仿宋_GB2312" w:cs="宋体" w:hAnsiTheme="minorEastAsia"/>
          <w:bCs/>
          <w:color w:val="000000"/>
          <w:kern w:val="0"/>
          <w:sz w:val="32"/>
          <w:szCs w:val="32"/>
        </w:rPr>
        <w:t>1.硕博连读研究生授予博士学位，不颁发硕士毕业证书和硕士学位证书。如果不宜继续培养，经导师建议学位分委会审核同意，可转硕士生进行培养或按博士肄业结束其学籍。</w:t>
      </w:r>
    </w:p>
    <w:p w14:paraId="74F6E25D">
      <w:pPr>
        <w:adjustRightInd w:val="0"/>
        <w:snapToGrid w:val="0"/>
        <w:spacing w:line="560" w:lineRule="exact"/>
        <w:ind w:firstLine="640" w:firstLineChars="200"/>
        <w:rPr>
          <w:rFonts w:hint="eastAsia" w:ascii="仿宋_GB2312" w:eastAsia="仿宋_GB2312" w:cs="宋体" w:hAnsiTheme="minorEastAsia"/>
          <w:bCs/>
          <w:kern w:val="0"/>
          <w:sz w:val="32"/>
          <w:szCs w:val="32"/>
        </w:rPr>
      </w:pPr>
      <w:r>
        <w:rPr>
          <w:rFonts w:hint="eastAsia" w:ascii="仿宋_GB2312" w:eastAsia="仿宋_GB2312" w:cs="宋体" w:hAnsiTheme="minorEastAsia"/>
          <w:bCs/>
          <w:kern w:val="0"/>
          <w:sz w:val="32"/>
          <w:szCs w:val="32"/>
        </w:rPr>
        <w:t>2.硕博连读研究生在学期间必须</w:t>
      </w:r>
      <w:r>
        <w:rPr>
          <w:rFonts w:hint="eastAsia" w:ascii="仿宋_GB2312" w:eastAsia="仿宋_GB2312" w:cs="宋体" w:hAnsiTheme="minorEastAsia"/>
          <w:bCs/>
          <w:kern w:val="0"/>
          <w:sz w:val="32"/>
          <w:szCs w:val="32"/>
          <w:lang w:eastAsia="zh-CN"/>
        </w:rPr>
        <w:t>以</w:t>
      </w:r>
      <w:r>
        <w:rPr>
          <w:rFonts w:hint="eastAsia" w:ascii="仿宋_GB2312" w:eastAsia="仿宋_GB2312" w:cs="宋体" w:hAnsiTheme="minorEastAsia"/>
          <w:bCs/>
          <w:kern w:val="0"/>
          <w:sz w:val="32"/>
          <w:szCs w:val="32"/>
        </w:rPr>
        <w:t>作者排名第一发表1篇国际高水平期刊论文。。</w:t>
      </w:r>
    </w:p>
    <w:p w14:paraId="45159604">
      <w:pPr>
        <w:adjustRightInd w:val="0"/>
        <w:snapToGrid w:val="0"/>
        <w:spacing w:line="560" w:lineRule="exact"/>
        <w:ind w:firstLine="640" w:firstLineChars="200"/>
        <w:rPr>
          <w:rFonts w:ascii="仿宋_GB2312" w:eastAsia="仿宋_GB2312" w:cs="宋体" w:hAnsiTheme="minorEastAsia"/>
          <w:bCs/>
          <w:color w:val="000000"/>
          <w:kern w:val="0"/>
          <w:sz w:val="32"/>
          <w:szCs w:val="32"/>
        </w:rPr>
      </w:pPr>
      <w:r>
        <w:rPr>
          <w:rFonts w:hint="eastAsia" w:ascii="仿宋_GB2312" w:eastAsia="仿宋_GB2312" w:cs="宋体" w:hAnsiTheme="minorEastAsia"/>
          <w:bCs/>
          <w:color w:val="000000"/>
          <w:kern w:val="0"/>
          <w:sz w:val="32"/>
          <w:szCs w:val="32"/>
        </w:rPr>
        <w:t>3.硕博连读研究生政治思想表现良好，学习成绩合格，按要求完成博士学位论文并通过论文答辩者，授予博士学位。</w:t>
      </w:r>
    </w:p>
    <w:p w14:paraId="7B5316F6">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六、其他</w:t>
      </w:r>
    </w:p>
    <w:p w14:paraId="7561FBBF">
      <w:pPr>
        <w:adjustRightInd w:val="0"/>
        <w:snapToGrid w:val="0"/>
        <w:spacing w:line="560" w:lineRule="exact"/>
        <w:ind w:firstLine="640" w:firstLineChars="200"/>
        <w:rPr>
          <w:rFonts w:ascii="仿宋_GB2312" w:eastAsia="仿宋_GB2312" w:cs="宋体" w:hAnsiTheme="minorEastAsia"/>
          <w:bCs/>
          <w:color w:val="000000"/>
          <w:kern w:val="0"/>
          <w:sz w:val="32"/>
          <w:szCs w:val="32"/>
        </w:rPr>
      </w:pPr>
      <w:r>
        <w:rPr>
          <w:rFonts w:hint="eastAsia" w:ascii="仿宋_GB2312" w:eastAsia="仿宋_GB2312" w:cs="宋体" w:hAnsiTheme="minorEastAsia"/>
          <w:bCs/>
          <w:color w:val="000000"/>
          <w:kern w:val="0"/>
          <w:sz w:val="32"/>
          <w:szCs w:val="32"/>
        </w:rPr>
        <w:t>1.硕博连读研究生纳入当年学校博士研究生招生规模。</w:t>
      </w:r>
    </w:p>
    <w:p w14:paraId="0C941DB5">
      <w:pPr>
        <w:adjustRightInd w:val="0"/>
        <w:snapToGrid w:val="0"/>
        <w:spacing w:line="560" w:lineRule="exact"/>
        <w:ind w:firstLine="640" w:firstLineChars="200"/>
        <w:rPr>
          <w:rFonts w:ascii="仿宋_GB2312" w:eastAsia="仿宋_GB2312" w:cs="宋体" w:hAnsiTheme="minorEastAsia"/>
          <w:bCs/>
          <w:kern w:val="0"/>
          <w:sz w:val="32"/>
          <w:szCs w:val="32"/>
        </w:rPr>
      </w:pPr>
      <w:r>
        <w:rPr>
          <w:rFonts w:hint="eastAsia" w:ascii="仿宋_GB2312" w:eastAsia="仿宋_GB2312" w:cs="宋体" w:hAnsiTheme="minorEastAsia"/>
          <w:bCs/>
          <w:kern w:val="0"/>
          <w:sz w:val="32"/>
          <w:szCs w:val="32"/>
        </w:rPr>
        <w:t>2.硕博连读研究生录取后，在</w:t>
      </w:r>
      <w:r>
        <w:rPr>
          <w:rFonts w:hint="eastAsia" w:ascii="仿宋_GB2312" w:eastAsia="仿宋_GB2312" w:cs="宋体" w:hAnsiTheme="minorEastAsia"/>
          <w:bCs/>
          <w:kern w:val="0"/>
          <w:sz w:val="32"/>
          <w:szCs w:val="32"/>
          <w:lang w:eastAsia="zh-CN"/>
        </w:rPr>
        <w:t>硕士阶段</w:t>
      </w:r>
      <w:r>
        <w:rPr>
          <w:rFonts w:hint="eastAsia" w:ascii="仿宋_GB2312" w:eastAsia="仿宋_GB2312" w:cs="宋体" w:hAnsiTheme="minorEastAsia"/>
          <w:bCs/>
          <w:kern w:val="0"/>
          <w:sz w:val="32"/>
          <w:szCs w:val="32"/>
        </w:rPr>
        <w:t>第三学年进入博士阶段。</w:t>
      </w:r>
    </w:p>
    <w:p w14:paraId="33478E49">
      <w:pPr>
        <w:adjustRightInd w:val="0"/>
        <w:snapToGrid w:val="0"/>
        <w:spacing w:line="560" w:lineRule="exact"/>
        <w:ind w:firstLine="640" w:firstLineChars="200"/>
        <w:rPr>
          <w:rFonts w:ascii="仿宋_GB2312" w:eastAsia="仿宋_GB2312" w:cs="宋体" w:hAnsiTheme="minorEastAsia"/>
          <w:bCs/>
          <w:kern w:val="0"/>
          <w:sz w:val="32"/>
          <w:szCs w:val="32"/>
        </w:rPr>
      </w:pPr>
      <w:r>
        <w:rPr>
          <w:rFonts w:hint="eastAsia" w:ascii="仿宋_GB2312" w:eastAsia="仿宋_GB2312" w:cs="宋体" w:hAnsiTheme="minorEastAsia"/>
          <w:bCs/>
          <w:kern w:val="0"/>
          <w:sz w:val="32"/>
          <w:szCs w:val="32"/>
          <w:lang w:val="en-US" w:eastAsia="zh-CN"/>
        </w:rPr>
        <w:t>3</w:t>
      </w:r>
      <w:r>
        <w:rPr>
          <w:rFonts w:hint="eastAsia" w:ascii="仿宋_GB2312" w:eastAsia="仿宋_GB2312" w:cs="宋体" w:hAnsiTheme="minorEastAsia"/>
          <w:bCs/>
          <w:kern w:val="0"/>
          <w:sz w:val="32"/>
          <w:szCs w:val="32"/>
        </w:rPr>
        <w:t>.</w:t>
      </w:r>
      <w:r>
        <w:rPr>
          <w:rFonts w:hint="eastAsia" w:ascii="仿宋_GB2312" w:hAnsi="宋体" w:eastAsia="仿宋_GB2312" w:cs="宋体"/>
          <w:bCs/>
          <w:kern w:val="0"/>
          <w:sz w:val="32"/>
          <w:szCs w:val="32"/>
          <w:lang w:eastAsia="zh-CN"/>
        </w:rPr>
        <w:t>申请人</w:t>
      </w:r>
      <w:r>
        <w:rPr>
          <w:rFonts w:hint="eastAsia" w:ascii="仿宋_GB2312" w:hAnsi="宋体" w:eastAsia="仿宋_GB2312" w:cs="宋体"/>
          <w:bCs/>
          <w:kern w:val="0"/>
          <w:sz w:val="32"/>
          <w:szCs w:val="32"/>
        </w:rPr>
        <w:t>在硕士研究生阶段受到校级处分的不能申请硕博连读。</w:t>
      </w:r>
    </w:p>
    <w:p w14:paraId="24238F34">
      <w:pPr>
        <w:adjustRightInd w:val="0"/>
        <w:snapToGrid w:val="0"/>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lang w:val="en-US" w:eastAsia="zh-CN"/>
        </w:rPr>
        <w:t>4</w:t>
      </w:r>
      <w:r>
        <w:rPr>
          <w:rFonts w:hint="eastAsia" w:ascii="仿宋_GB2312" w:hAnsi="宋体" w:eastAsia="仿宋_GB2312" w:cs="宋体"/>
          <w:bCs/>
          <w:kern w:val="0"/>
          <w:sz w:val="32"/>
          <w:szCs w:val="32"/>
        </w:rPr>
        <w:t>.</w:t>
      </w:r>
      <w:r>
        <w:rPr>
          <w:rFonts w:hint="eastAsia" w:ascii="仿宋_GB2312" w:eastAsia="仿宋_GB2312" w:cs="宋体" w:hAnsiTheme="minorEastAsia"/>
          <w:bCs/>
          <w:color w:val="000000"/>
          <w:kern w:val="0"/>
          <w:sz w:val="32"/>
          <w:szCs w:val="32"/>
        </w:rPr>
        <w:t>如发现考生有申报材料虚假、考试作弊及其它违反考试纪律行为，我校将按教育部《国家教育考试违规处理办法》</w:t>
      </w:r>
      <w:r>
        <w:rPr>
          <w:rFonts w:hint="eastAsia" w:ascii="仿宋_GB2312" w:eastAsia="仿宋_GB2312" w:cs="宋体" w:hAnsiTheme="minorEastAsia"/>
          <w:bCs/>
          <w:color w:val="000000"/>
          <w:kern w:val="0"/>
          <w:sz w:val="32"/>
          <w:szCs w:val="32"/>
          <w:lang w:eastAsia="zh-CN"/>
        </w:rPr>
        <w:t>对其</w:t>
      </w:r>
      <w:r>
        <w:rPr>
          <w:rFonts w:hint="eastAsia" w:ascii="仿宋_GB2312" w:eastAsia="仿宋_GB2312" w:cs="宋体" w:hAnsiTheme="minorEastAsia"/>
          <w:bCs/>
          <w:color w:val="000000"/>
          <w:kern w:val="0"/>
          <w:sz w:val="32"/>
          <w:szCs w:val="32"/>
        </w:rPr>
        <w:t>进行处理。对弄虚作假者，不论何时，一经查实，即按有关规定取消报考资格、录取资格或学籍。</w:t>
      </w:r>
    </w:p>
    <w:p w14:paraId="2F85B177">
      <w:pPr>
        <w:adjustRightInd w:val="0"/>
        <w:snapToGrid w:val="0"/>
        <w:spacing w:line="560" w:lineRule="exact"/>
        <w:ind w:firstLine="480" w:firstLineChars="150"/>
        <w:rPr>
          <w:rFonts w:ascii="黑体" w:hAnsi="黑体" w:eastAsia="黑体"/>
          <w:sz w:val="32"/>
          <w:szCs w:val="32"/>
        </w:rPr>
      </w:pPr>
      <w:r>
        <w:rPr>
          <w:rFonts w:hint="eastAsia" w:ascii="黑体" w:hAnsi="黑体" w:eastAsia="黑体"/>
          <w:sz w:val="32"/>
          <w:szCs w:val="32"/>
        </w:rPr>
        <w:t>七、本办法自发布之日起执行，由研究生院负责解释。</w:t>
      </w:r>
    </w:p>
    <w:p w14:paraId="7316AF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xOGY2MGM2ZDIwYTU3MGU1MDFhZjA2N2IyNWRhNjEifQ=="/>
  </w:docVars>
  <w:rsids>
    <w:rsidRoot w:val="00033A1D"/>
    <w:rsid w:val="00033A1D"/>
    <w:rsid w:val="004473E2"/>
    <w:rsid w:val="005439A5"/>
    <w:rsid w:val="010F61D7"/>
    <w:rsid w:val="017A4C7D"/>
    <w:rsid w:val="03961412"/>
    <w:rsid w:val="04D87163"/>
    <w:rsid w:val="063B4BE5"/>
    <w:rsid w:val="09664111"/>
    <w:rsid w:val="09DD1A57"/>
    <w:rsid w:val="0C716269"/>
    <w:rsid w:val="0D0909CA"/>
    <w:rsid w:val="0D544145"/>
    <w:rsid w:val="0DE26393"/>
    <w:rsid w:val="0DEE5836"/>
    <w:rsid w:val="0E244C09"/>
    <w:rsid w:val="0F7835B6"/>
    <w:rsid w:val="10261E8F"/>
    <w:rsid w:val="12144857"/>
    <w:rsid w:val="12D44DC2"/>
    <w:rsid w:val="13BF2B02"/>
    <w:rsid w:val="17B00C72"/>
    <w:rsid w:val="19C73DFC"/>
    <w:rsid w:val="19F016E8"/>
    <w:rsid w:val="1BA34B44"/>
    <w:rsid w:val="1D4C70C9"/>
    <w:rsid w:val="21F114BA"/>
    <w:rsid w:val="23670F08"/>
    <w:rsid w:val="2BD1006E"/>
    <w:rsid w:val="2CC633AC"/>
    <w:rsid w:val="2E185A76"/>
    <w:rsid w:val="2F696C47"/>
    <w:rsid w:val="31C971FC"/>
    <w:rsid w:val="34015B22"/>
    <w:rsid w:val="34496D9C"/>
    <w:rsid w:val="3A154A07"/>
    <w:rsid w:val="3B896B98"/>
    <w:rsid w:val="3E80192E"/>
    <w:rsid w:val="44ED4757"/>
    <w:rsid w:val="48B33D6B"/>
    <w:rsid w:val="4E2154A0"/>
    <w:rsid w:val="52776170"/>
    <w:rsid w:val="528B7359"/>
    <w:rsid w:val="56EF339C"/>
    <w:rsid w:val="57864FC8"/>
    <w:rsid w:val="58126C60"/>
    <w:rsid w:val="5C262842"/>
    <w:rsid w:val="5EE10D06"/>
    <w:rsid w:val="5EE37D6A"/>
    <w:rsid w:val="625A2320"/>
    <w:rsid w:val="62915AF2"/>
    <w:rsid w:val="63137063"/>
    <w:rsid w:val="63DD7687"/>
    <w:rsid w:val="6484199C"/>
    <w:rsid w:val="64DD49C6"/>
    <w:rsid w:val="65C33BA7"/>
    <w:rsid w:val="69B36F80"/>
    <w:rsid w:val="69C0026D"/>
    <w:rsid w:val="69E64D39"/>
    <w:rsid w:val="6D1B27C5"/>
    <w:rsid w:val="6DF12172"/>
    <w:rsid w:val="73711593"/>
    <w:rsid w:val="73DE685D"/>
    <w:rsid w:val="741268C4"/>
    <w:rsid w:val="74E37E0F"/>
    <w:rsid w:val="75480A25"/>
    <w:rsid w:val="75CB02EE"/>
    <w:rsid w:val="78F61EF0"/>
    <w:rsid w:val="7935244C"/>
    <w:rsid w:val="7AC7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1839</Words>
  <Characters>1921</Characters>
  <Lines>12</Lines>
  <Paragraphs>3</Paragraphs>
  <TotalTime>41</TotalTime>
  <ScaleCrop>false</ScaleCrop>
  <LinksUpToDate>false</LinksUpToDate>
  <CharactersWithSpaces>1922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2017-10-27T01:02:00Z</dcterms:created>
  <dc:creator>lenovo</dc:creator>
  <cp:lastModifiedBy>陈万里</cp:lastModifiedBy>
  <dcterms:modified xsi:type="dcterms:W3CDTF">2025-11-14T01:59:30Z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C099A71514F44CC1B0E70B452ECD46ED_13</vt:lpwstr>
  </property>
  <property fmtid="{D5CDD505-2E9C-101B-9397-08002B2CF9AE}" pid="4" name="KSOTemplateDocerSaveRecord">
    <vt:lpwstr>eyJoZGlkIjoiM2MxOGY2MGM2ZDIwYTU3MGU1MDFhZjA2N2IyNWRhNjEiLCJ1c2VySWQiOiIxNjg3NzQ1NTM1In0=</vt:lpwstr>
  </property>
</Properties>
</file>