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58ADD" w14:textId="541B90D9" w:rsidR="00852E8D" w:rsidRPr="00233E2A" w:rsidRDefault="00C11AA2">
      <w:pPr>
        <w:jc w:val="center"/>
        <w:rPr>
          <w:rFonts w:ascii="Times New Roman" w:eastAsia="宋体" w:hAnsi="Times New Roman" w:cs="Times New Roman"/>
          <w:b/>
          <w:bCs/>
          <w:sz w:val="28"/>
          <w:szCs w:val="24"/>
        </w:rPr>
      </w:pPr>
      <w:r w:rsidRPr="00233E2A">
        <w:rPr>
          <w:rFonts w:ascii="Times New Roman" w:eastAsia="宋体" w:hAnsi="Times New Roman" w:cs="Times New Roman"/>
          <w:b/>
          <w:bCs/>
          <w:sz w:val="28"/>
          <w:szCs w:val="24"/>
        </w:rPr>
        <w:t>南京信息工程大学</w:t>
      </w:r>
      <w:r w:rsidRPr="00233E2A">
        <w:rPr>
          <w:rFonts w:ascii="Times New Roman" w:hAnsi="Times New Roman" w:cs="Times New Roman"/>
          <w:b/>
          <w:bCs/>
          <w:sz w:val="28"/>
        </w:rPr>
        <w:t>2027</w:t>
      </w:r>
      <w:r w:rsidRPr="00233E2A">
        <w:rPr>
          <w:rFonts w:ascii="Times New Roman" w:hAnsi="Times New Roman" w:cs="Times New Roman"/>
          <w:b/>
          <w:bCs/>
          <w:sz w:val="28"/>
        </w:rPr>
        <w:t>年</w:t>
      </w:r>
      <w:r w:rsidRPr="00233E2A">
        <w:rPr>
          <w:rFonts w:ascii="Times New Roman" w:eastAsia="宋体" w:hAnsi="Times New Roman" w:cs="Times New Roman"/>
          <w:b/>
          <w:bCs/>
          <w:sz w:val="28"/>
          <w:szCs w:val="24"/>
        </w:rPr>
        <w:t>博士研究生入学考试</w:t>
      </w:r>
    </w:p>
    <w:p w14:paraId="279E50E3" w14:textId="77777777" w:rsidR="00852E8D" w:rsidRPr="00233E2A" w:rsidRDefault="00C11AA2">
      <w:pPr>
        <w:jc w:val="center"/>
        <w:rPr>
          <w:rFonts w:ascii="Times New Roman" w:eastAsia="宋体" w:hAnsi="Times New Roman" w:cs="Times New Roman"/>
          <w:b/>
          <w:bCs/>
          <w:sz w:val="28"/>
          <w:szCs w:val="24"/>
        </w:rPr>
      </w:pPr>
      <w:r w:rsidRPr="00233E2A">
        <w:rPr>
          <w:rFonts w:ascii="Times New Roman" w:eastAsia="宋体" w:hAnsi="Times New Roman" w:cs="Times New Roman"/>
          <w:b/>
          <w:bCs/>
          <w:sz w:val="28"/>
          <w:szCs w:val="24"/>
        </w:rPr>
        <w:t>《运筹学》考试大纲</w:t>
      </w:r>
    </w:p>
    <w:p w14:paraId="06F66DE9" w14:textId="77777777" w:rsidR="00852E8D" w:rsidRDefault="00C11AA2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>考试形式及考试时长</w:t>
      </w:r>
    </w:p>
    <w:p w14:paraId="24BC48D0" w14:textId="77777777" w:rsidR="00852E8D" w:rsidRDefault="00C11AA2">
      <w:pPr>
        <w:pStyle w:val="a7"/>
        <w:spacing w:line="360" w:lineRule="auto"/>
        <w:ind w:left="420" w:firstLineChars="0" w:firstLine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 xml:space="preserve">. </w:t>
      </w:r>
      <w:r>
        <w:rPr>
          <w:rFonts w:ascii="宋体" w:eastAsia="宋体" w:hAnsi="宋体" w:hint="eastAsia"/>
        </w:rPr>
        <w:t>闭卷，笔试，不需要任何辅助工具；</w:t>
      </w:r>
    </w:p>
    <w:p w14:paraId="259F35F5" w14:textId="77777777" w:rsidR="00852E8D" w:rsidRDefault="00C11AA2">
      <w:pPr>
        <w:pStyle w:val="a7"/>
        <w:spacing w:line="360" w:lineRule="auto"/>
        <w:ind w:left="420" w:firstLineChars="0" w:firstLine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</w:t>
      </w:r>
      <w:r>
        <w:rPr>
          <w:rFonts w:ascii="宋体" w:eastAsia="宋体" w:hAnsi="宋体"/>
        </w:rPr>
        <w:t xml:space="preserve">. </w:t>
      </w:r>
      <w:r>
        <w:rPr>
          <w:rFonts w:ascii="宋体" w:eastAsia="宋体" w:hAnsi="宋体" w:hint="eastAsia"/>
        </w:rPr>
        <w:t>考试时间为</w:t>
      </w:r>
      <w:r>
        <w:rPr>
          <w:rFonts w:ascii="宋体" w:eastAsia="宋体" w:hAnsi="宋体"/>
        </w:rPr>
        <w:t>60</w:t>
      </w:r>
      <w:r>
        <w:rPr>
          <w:rFonts w:ascii="宋体" w:eastAsia="宋体" w:hAnsi="宋体" w:hint="eastAsia"/>
        </w:rPr>
        <w:t>分钟，试卷满分1</w:t>
      </w:r>
      <w:r>
        <w:rPr>
          <w:rFonts w:ascii="宋体" w:eastAsia="宋体" w:hAnsi="宋体"/>
        </w:rPr>
        <w:t>00</w:t>
      </w:r>
      <w:r>
        <w:rPr>
          <w:rFonts w:ascii="宋体" w:eastAsia="宋体" w:hAnsi="宋体" w:hint="eastAsia"/>
        </w:rPr>
        <w:t>分。</w:t>
      </w:r>
    </w:p>
    <w:p w14:paraId="28349A84" w14:textId="77777777" w:rsidR="00852E8D" w:rsidRDefault="00C11AA2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>题型分布及难易度比例</w:t>
      </w:r>
    </w:p>
    <w:p w14:paraId="349C9445" w14:textId="77777777" w:rsidR="00852E8D" w:rsidRDefault="00C11AA2">
      <w:pPr>
        <w:pStyle w:val="a7"/>
        <w:spacing w:line="360" w:lineRule="auto"/>
        <w:ind w:left="420" w:firstLineChars="0" w:firstLine="0"/>
        <w:rPr>
          <w:rFonts w:ascii="宋体" w:eastAsia="宋体" w:hAnsi="宋体"/>
        </w:rPr>
      </w:pPr>
      <w:r>
        <w:rPr>
          <w:rFonts w:ascii="宋体" w:eastAsia="宋体" w:hAnsi="宋体"/>
        </w:rPr>
        <w:t xml:space="preserve">1. </w:t>
      </w:r>
      <w:r>
        <w:rPr>
          <w:rFonts w:ascii="宋体" w:eastAsia="宋体" w:hAnsi="宋体" w:hint="eastAsia"/>
        </w:rPr>
        <w:t>选择题、计算题、建模与计算题；</w:t>
      </w:r>
    </w:p>
    <w:p w14:paraId="0C5E06FB" w14:textId="77777777" w:rsidR="00852E8D" w:rsidRDefault="00C11AA2">
      <w:pPr>
        <w:pStyle w:val="a7"/>
        <w:spacing w:line="360" w:lineRule="auto"/>
        <w:ind w:left="420" w:firstLineChars="0" w:firstLine="0"/>
        <w:rPr>
          <w:rFonts w:ascii="宋体" w:eastAsia="宋体" w:hAnsi="宋体"/>
        </w:rPr>
      </w:pPr>
      <w:r>
        <w:rPr>
          <w:rFonts w:ascii="宋体" w:eastAsia="宋体" w:hAnsi="宋体"/>
        </w:rPr>
        <w:t xml:space="preserve">2. </w:t>
      </w:r>
      <w:r>
        <w:rPr>
          <w:rFonts w:ascii="宋体" w:eastAsia="宋体" w:hAnsi="宋体" w:hint="eastAsia"/>
        </w:rPr>
        <w:t>基础题：约4</w:t>
      </w:r>
      <w:r>
        <w:rPr>
          <w:rFonts w:ascii="宋体" w:eastAsia="宋体" w:hAnsi="宋体"/>
        </w:rPr>
        <w:t>0%</w:t>
      </w:r>
      <w:r>
        <w:rPr>
          <w:rFonts w:ascii="宋体" w:eastAsia="宋体" w:hAnsi="宋体" w:hint="eastAsia"/>
        </w:rPr>
        <w:t>；中等题：约4</w:t>
      </w:r>
      <w:r>
        <w:rPr>
          <w:rFonts w:ascii="宋体" w:eastAsia="宋体" w:hAnsi="宋体"/>
        </w:rPr>
        <w:t>0%</w:t>
      </w:r>
      <w:r>
        <w:rPr>
          <w:rFonts w:ascii="宋体" w:eastAsia="宋体" w:hAnsi="宋体" w:hint="eastAsia"/>
        </w:rPr>
        <w:t>；拔高题：约2</w:t>
      </w:r>
      <w:r>
        <w:rPr>
          <w:rFonts w:ascii="宋体" w:eastAsia="宋体" w:hAnsi="宋体"/>
        </w:rPr>
        <w:t>0%</w:t>
      </w:r>
      <w:r>
        <w:rPr>
          <w:rFonts w:ascii="宋体" w:eastAsia="宋体" w:hAnsi="宋体" w:hint="eastAsia"/>
        </w:rPr>
        <w:t>。</w:t>
      </w:r>
    </w:p>
    <w:p w14:paraId="28A84B70" w14:textId="77777777" w:rsidR="00852E8D" w:rsidRDefault="00C11AA2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>考试内容及要点</w:t>
      </w:r>
    </w:p>
    <w:p w14:paraId="27DE8BE8" w14:textId="77777777" w:rsidR="00852E8D" w:rsidRDefault="00C11AA2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线性规划</w:t>
      </w:r>
    </w:p>
    <w:p w14:paraId="3390FC9A" w14:textId="77777777" w:rsidR="00852E8D" w:rsidRDefault="00C11AA2">
      <w:pPr>
        <w:pStyle w:val="a7"/>
        <w:spacing w:line="360" w:lineRule="auto"/>
        <w:ind w:left="78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正确理解线性规划的基本概念和基本理论；掌握线性规划的建模思想和求解方法；熟悉线性规划的对偶理论和灵敏度分析方法。</w:t>
      </w:r>
    </w:p>
    <w:p w14:paraId="09DB6023" w14:textId="77777777" w:rsidR="00852E8D" w:rsidRDefault="00C11AA2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非线性规划</w:t>
      </w:r>
    </w:p>
    <w:p w14:paraId="6E08B1B7" w14:textId="77777777" w:rsidR="00852E8D" w:rsidRDefault="00C11AA2">
      <w:pPr>
        <w:pStyle w:val="a7"/>
        <w:spacing w:line="360" w:lineRule="auto"/>
        <w:ind w:left="780"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熟悉非线性规划的基本模型和基本理论；掌握凸集、凸函数和凸规划的特点和意义；分析并计算无约束、等式约束、不等式约束极值问题的最优性条件。</w:t>
      </w:r>
    </w:p>
    <w:p w14:paraId="69BD048C" w14:textId="77777777" w:rsidR="00852E8D" w:rsidRDefault="00C11AA2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整数规划</w:t>
      </w:r>
    </w:p>
    <w:p w14:paraId="2D712C4B" w14:textId="77777777" w:rsidR="00852E8D" w:rsidRDefault="00C11AA2">
      <w:pPr>
        <w:pStyle w:val="a7"/>
        <w:spacing w:line="360" w:lineRule="auto"/>
        <w:ind w:left="78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了解分支定界法与割平面法的基本思想；能够利用0</w:t>
      </w:r>
      <w:r>
        <w:rPr>
          <w:rFonts w:ascii="宋体" w:eastAsia="宋体" w:hAnsi="宋体"/>
        </w:rPr>
        <w:t>-1</w:t>
      </w:r>
      <w:r>
        <w:rPr>
          <w:rFonts w:ascii="宋体" w:eastAsia="宋体" w:hAnsi="宋体" w:hint="eastAsia"/>
        </w:rPr>
        <w:t>变量进行数学建模。</w:t>
      </w:r>
    </w:p>
    <w:p w14:paraId="56B76528" w14:textId="77777777" w:rsidR="00852E8D" w:rsidRDefault="00C11AA2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动态规划</w:t>
      </w:r>
    </w:p>
    <w:p w14:paraId="3BD75B4A" w14:textId="77777777" w:rsidR="00852E8D" w:rsidRDefault="00C11AA2">
      <w:pPr>
        <w:pStyle w:val="a7"/>
        <w:spacing w:line="360" w:lineRule="auto"/>
        <w:ind w:left="780" w:firstLineChars="0" w:firstLine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</w:t>
      </w:r>
      <w:r>
        <w:rPr>
          <w:rFonts w:ascii="宋体" w:eastAsia="宋体" w:hAnsi="宋体" w:hint="eastAsia"/>
        </w:rPr>
        <w:t>熟悉随机过程和马尔可夫过程的基本概念；掌握动态规划的基本求解方法。</w:t>
      </w:r>
    </w:p>
    <w:p w14:paraId="62443840" w14:textId="77777777" w:rsidR="00852E8D" w:rsidRDefault="00C11AA2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图与网络规划</w:t>
      </w:r>
    </w:p>
    <w:p w14:paraId="730D7E80" w14:textId="77777777" w:rsidR="00852E8D" w:rsidRDefault="00C11AA2">
      <w:pPr>
        <w:pStyle w:val="a7"/>
        <w:spacing w:line="360" w:lineRule="auto"/>
        <w:ind w:left="780" w:firstLineChars="0" w:firstLine="43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了解图与网络的基本概念；熟悉最小树、最短路、最大流等问题；熟练运用图论求解相关应用问题。</w:t>
      </w:r>
    </w:p>
    <w:p w14:paraId="51CDCDD1" w14:textId="77777777" w:rsidR="00852E8D" w:rsidRDefault="00C11AA2">
      <w:pPr>
        <w:spacing w:line="360" w:lineRule="auto"/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>四、参考书目</w:t>
      </w:r>
    </w:p>
    <w:p w14:paraId="4BA2C095" w14:textId="77777777" w:rsidR="00852E8D" w:rsidRDefault="00C11AA2">
      <w:pPr>
        <w:spacing w:line="360" w:lineRule="auto"/>
        <w:ind w:firstLineChars="400" w:firstLine="84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胡运权，郭耀煌编，《运筹学教程》（第</w:t>
      </w:r>
      <w:r>
        <w:rPr>
          <w:rFonts w:ascii="宋体" w:eastAsia="宋体" w:hAnsi="宋体"/>
        </w:rPr>
        <w:t>5版）</w:t>
      </w:r>
      <w:r>
        <w:rPr>
          <w:rFonts w:ascii="宋体" w:eastAsia="宋体" w:hAnsi="宋体" w:hint="eastAsia"/>
        </w:rPr>
        <w:t>，</w:t>
      </w:r>
      <w:r>
        <w:rPr>
          <w:rFonts w:ascii="宋体" w:eastAsia="宋体" w:hAnsi="宋体"/>
        </w:rPr>
        <w:t>清华大学出版社</w:t>
      </w:r>
      <w:r>
        <w:rPr>
          <w:rFonts w:ascii="宋体" w:eastAsia="宋体" w:hAnsi="宋体" w:hint="eastAsia"/>
        </w:rPr>
        <w:t>，</w:t>
      </w:r>
      <w:r>
        <w:rPr>
          <w:rFonts w:ascii="宋体" w:eastAsia="宋体" w:hAnsi="宋体"/>
        </w:rPr>
        <w:t>2018</w:t>
      </w:r>
      <w:r>
        <w:rPr>
          <w:rFonts w:ascii="宋体" w:eastAsia="宋体" w:hAnsi="宋体" w:hint="eastAsia"/>
        </w:rPr>
        <w:t>.</w:t>
      </w:r>
    </w:p>
    <w:sectPr w:rsidR="00852E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F338F"/>
    <w:multiLevelType w:val="multilevel"/>
    <w:tmpl w:val="11EF338F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00C19DC"/>
    <w:multiLevelType w:val="multilevel"/>
    <w:tmpl w:val="500C19D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195"/>
    <w:rsid w:val="00233E2A"/>
    <w:rsid w:val="00284E62"/>
    <w:rsid w:val="0028771F"/>
    <w:rsid w:val="002A6969"/>
    <w:rsid w:val="00482A48"/>
    <w:rsid w:val="006A6D3D"/>
    <w:rsid w:val="0084451A"/>
    <w:rsid w:val="00852E8D"/>
    <w:rsid w:val="008D4210"/>
    <w:rsid w:val="00901257"/>
    <w:rsid w:val="00975476"/>
    <w:rsid w:val="00977470"/>
    <w:rsid w:val="00A25195"/>
    <w:rsid w:val="00A57F7B"/>
    <w:rsid w:val="00AF77AA"/>
    <w:rsid w:val="00B34403"/>
    <w:rsid w:val="00C11AA2"/>
    <w:rsid w:val="00DD41F6"/>
    <w:rsid w:val="00E759FC"/>
    <w:rsid w:val="00E9103B"/>
    <w:rsid w:val="00F35962"/>
    <w:rsid w:val="00F713FD"/>
    <w:rsid w:val="7977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3147"/>
  <w15:docId w15:val="{DB3358CE-7A01-46BA-82B6-1A5645F1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 Wei</dc:creator>
  <cp:lastModifiedBy>xqwan87@163.com</cp:lastModifiedBy>
  <cp:revision>11</cp:revision>
  <dcterms:created xsi:type="dcterms:W3CDTF">2022-11-09T08:40:00Z</dcterms:created>
  <dcterms:modified xsi:type="dcterms:W3CDTF">2026-10-09T08:39:00Z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eyJoZGlkIjoiNmEzMTRlMWU4MDA2MzNjZjllNzYyOTAwMzc2ZTljYmQiLCJ1c2VySWQiOiIxNTUxMzQ2OTE1In0=</vt:lpwstr>
  </property>
  <property fmtid="{D5CDD505-2E9C-101B-9397-08002B2CF9AE}" pid="3" name="KSOProductBuildVer">
    <vt:lpwstr>2052-12.1.0.24034</vt:lpwstr>
  </property>
  <property fmtid="{D5CDD505-2E9C-101B-9397-08002B2CF9AE}" pid="4" name="ICV">
    <vt:lpwstr>6C5ABCD020674540BF2C82602DB434A6_12</vt:lpwstr>
  </property>
</Properties>
</file>