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2A640">
      <w:pPr>
        <w:jc w:val="left"/>
        <w:rPr>
          <w:rFonts w:hint="eastAsia" w:ascii="黑体" w:hAnsi="Times New Roman" w:eastAsia="黑体" w:cs="Times New Roman"/>
          <w:b/>
          <w:bCs/>
          <w:sz w:val="30"/>
          <w:szCs w:val="30"/>
          <w:lang w:val="en-US" w:eastAsia="zh-CN"/>
        </w:rPr>
      </w:pPr>
      <w:bookmarkStart w:id="0" w:name="_GoBack"/>
      <w:bookmarkEnd w:id="0"/>
      <w:r>
        <w:rPr>
          <w:rFonts w:hint="eastAsia" w:ascii="黑体" w:hAnsi="Times New Roman" w:eastAsia="黑体" w:cs="Times New Roman"/>
          <w:b/>
          <w:bCs/>
          <w:sz w:val="30"/>
          <w:szCs w:val="30"/>
          <w:lang w:val="en-US" w:eastAsia="zh-CN"/>
        </w:rPr>
        <w:t>附件二：</w:t>
      </w:r>
    </w:p>
    <w:p w14:paraId="5FEF4448">
      <w:pPr>
        <w:pStyle w:val="2"/>
        <w:spacing w:before="156" w:beforeLines="50" w:after="156" w:afterLines="50"/>
        <w:rPr>
          <w:rFonts w:hint="eastAsia" w:ascii="华文中宋" w:hAnsi="华文中宋" w:eastAsia="华文中宋" w:cs="华文中宋"/>
          <w:color w:val="0070C0"/>
          <w:szCs w:val="32"/>
        </w:rPr>
      </w:pPr>
      <w:r>
        <w:rPr>
          <w:rFonts w:hint="eastAsia" w:ascii="华文中宋" w:hAnsi="华文中宋" w:eastAsia="华文中宋" w:cs="华文中宋"/>
          <w:color w:val="0070C0"/>
          <w:szCs w:val="32"/>
        </w:rPr>
        <w:t>202</w:t>
      </w:r>
      <w:r>
        <w:rPr>
          <w:rFonts w:hint="eastAsia" w:ascii="华文中宋" w:hAnsi="华文中宋" w:eastAsia="华文中宋" w:cs="华文中宋"/>
          <w:color w:val="0070C0"/>
          <w:szCs w:val="32"/>
          <w:lang w:val="en-US" w:eastAsia="zh-CN"/>
        </w:rPr>
        <w:t>5</w:t>
      </w:r>
      <w:r>
        <w:rPr>
          <w:rFonts w:hint="eastAsia" w:ascii="华文中宋" w:hAnsi="华文中宋" w:eastAsia="华文中宋" w:cs="华文中宋"/>
          <w:color w:val="0070C0"/>
          <w:szCs w:val="32"/>
        </w:rPr>
        <w:t>级新生缴费须知</w:t>
      </w:r>
    </w:p>
    <w:p w14:paraId="78B1E4A9">
      <w:pPr>
        <w:pageBreakBefore w:val="0"/>
        <w:kinsoku/>
        <w:wordWrap/>
        <w:overflowPunct/>
        <w:topLinePunct w:val="0"/>
        <w:autoSpaceDE/>
        <w:autoSpaceDN/>
        <w:bidi w:val="0"/>
        <w:adjustRightInd/>
        <w:snapToGrid w:val="0"/>
        <w:spacing w:line="360" w:lineRule="auto"/>
        <w:ind w:firstLine="480" w:firstLineChars="200"/>
        <w:textAlignment w:val="auto"/>
        <w:rPr>
          <w:rFonts w:hint="eastAsia" w:ascii="华文仿宋" w:hAnsi="华文仿宋" w:eastAsia="华文仿宋" w:cs="华文仿宋"/>
          <w:color w:val="000000"/>
          <w:sz w:val="24"/>
          <w:szCs w:val="24"/>
        </w:rPr>
      </w:pPr>
    </w:p>
    <w:p w14:paraId="69D05AA0">
      <w:pPr>
        <w:pageBreakBefore w:val="0"/>
        <w:kinsoku/>
        <w:wordWrap/>
        <w:overflowPunct/>
        <w:topLinePunct w:val="0"/>
        <w:autoSpaceDE/>
        <w:autoSpaceDN/>
        <w:bidi w:val="0"/>
        <w:adjustRightInd/>
        <w:snapToGrid w:val="0"/>
        <w:spacing w:line="360" w:lineRule="auto"/>
        <w:ind w:firstLine="480" w:firstLineChars="200"/>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color w:val="000000"/>
          <w:sz w:val="24"/>
          <w:szCs w:val="24"/>
        </w:rPr>
        <w:t>我校学生在校学习期间，每学年通过统一缴费平台</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lang w:val="en-US" w:eastAsia="zh-CN"/>
        </w:rPr>
        <w:t>即“</w:t>
      </w:r>
      <w:r>
        <w:rPr>
          <w:rFonts w:hint="eastAsia" w:ascii="华文仿宋" w:hAnsi="华文仿宋" w:eastAsia="华文仿宋" w:cs="华文仿宋"/>
          <w:color w:val="000000"/>
          <w:sz w:val="24"/>
          <w:szCs w:val="24"/>
        </w:rPr>
        <w:t>华中师范大学校园统一支付平台</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lang w:val="en-US" w:eastAsia="zh-CN"/>
        </w:rPr>
        <w:t>）</w:t>
      </w:r>
      <w:r>
        <w:rPr>
          <w:rFonts w:hint="eastAsia" w:ascii="华文仿宋" w:hAnsi="华文仿宋" w:eastAsia="华文仿宋" w:cs="华文仿宋"/>
          <w:color w:val="000000"/>
          <w:sz w:val="24"/>
          <w:szCs w:val="24"/>
        </w:rPr>
        <w:t>完成</w:t>
      </w:r>
      <w:r>
        <w:rPr>
          <w:rFonts w:hint="eastAsia" w:ascii="华文仿宋" w:hAnsi="华文仿宋" w:eastAsia="华文仿宋" w:cs="华文仿宋"/>
          <w:color w:val="000000"/>
          <w:sz w:val="24"/>
          <w:szCs w:val="24"/>
          <w:lang w:val="en-US" w:eastAsia="zh-CN"/>
        </w:rPr>
        <w:t>学宿</w:t>
      </w:r>
      <w:r>
        <w:rPr>
          <w:rFonts w:hint="eastAsia" w:ascii="华文仿宋" w:hAnsi="华文仿宋" w:eastAsia="华文仿宋" w:cs="华文仿宋"/>
          <w:color w:val="000000"/>
          <w:sz w:val="24"/>
          <w:szCs w:val="24"/>
        </w:rPr>
        <w:t>费</w:t>
      </w:r>
      <w:r>
        <w:rPr>
          <w:rFonts w:hint="eastAsia" w:ascii="华文仿宋" w:hAnsi="华文仿宋" w:eastAsia="华文仿宋" w:cs="华文仿宋"/>
          <w:color w:val="000000"/>
          <w:sz w:val="24"/>
          <w:szCs w:val="24"/>
          <w:lang w:val="en-US" w:eastAsia="zh-CN"/>
        </w:rPr>
        <w:t>等缴纳</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rPr>
        <w:t>领取奖学金</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rPr>
        <w:t>助学金</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rPr>
        <w:t>生活补助费等</w:t>
      </w:r>
      <w:r>
        <w:rPr>
          <w:rFonts w:hint="eastAsia" w:ascii="华文仿宋" w:hAnsi="华文仿宋" w:eastAsia="华文仿宋" w:cs="华文仿宋"/>
          <w:color w:val="000000"/>
          <w:sz w:val="24"/>
          <w:szCs w:val="24"/>
          <w:lang w:val="en-US" w:eastAsia="zh-CN"/>
        </w:rPr>
        <w:t>款项</w:t>
      </w:r>
      <w:r>
        <w:rPr>
          <w:rFonts w:hint="eastAsia" w:ascii="华文仿宋" w:hAnsi="华文仿宋" w:eastAsia="华文仿宋" w:cs="华文仿宋"/>
          <w:color w:val="000000"/>
          <w:sz w:val="24"/>
          <w:szCs w:val="24"/>
        </w:rPr>
        <w:t>，均通过使用学校委托</w:t>
      </w:r>
      <w:r>
        <w:rPr>
          <w:rFonts w:hint="eastAsia" w:ascii="华文仿宋" w:hAnsi="华文仿宋" w:eastAsia="华文仿宋" w:cs="华文仿宋"/>
          <w:color w:val="000000"/>
          <w:sz w:val="24"/>
          <w:szCs w:val="24"/>
          <w:lang w:val="en-US" w:eastAsia="zh-CN"/>
        </w:rPr>
        <w:t>工商</w:t>
      </w:r>
      <w:r>
        <w:rPr>
          <w:rFonts w:hint="eastAsia" w:ascii="华文仿宋" w:hAnsi="华文仿宋" w:eastAsia="华文仿宋" w:cs="华文仿宋"/>
          <w:color w:val="000000"/>
          <w:sz w:val="24"/>
          <w:szCs w:val="24"/>
        </w:rPr>
        <w:t>银行统一办理的个人银行卡完成。</w:t>
      </w:r>
    </w:p>
    <w:p w14:paraId="190E6CC0">
      <w:pPr>
        <w:pStyle w:val="3"/>
        <w:pageBreakBefore w:val="0"/>
        <w:kinsoku/>
        <w:wordWrap/>
        <w:overflowPunct/>
        <w:topLinePunct w:val="0"/>
        <w:autoSpaceDE/>
        <w:autoSpaceDN/>
        <w:bidi w:val="0"/>
        <w:adjustRightInd/>
        <w:snapToGrid w:val="0"/>
        <w:spacing w:beforeLines="0" w:afterLines="0" w:line="360" w:lineRule="auto"/>
        <w:ind w:firstLine="442"/>
        <w:jc w:val="both"/>
        <w:textAlignment w:val="auto"/>
        <w:rPr>
          <w:rFonts w:hint="eastAsia" w:ascii="黑体" w:hAnsi="黑体" w:eastAsia="黑体" w:cs="黑体"/>
          <w:color w:val="00484D"/>
          <w:sz w:val="28"/>
          <w:szCs w:val="28"/>
          <w:lang w:val="en-US" w:eastAsia="zh-CN"/>
          <w14:shadow w14:blurRad="50800" w14:dist="38100" w14:dir="2700000" w14:sx="100000" w14:sy="100000" w14:kx="0" w14:ky="0" w14:algn="tl">
            <w14:srgbClr w14:val="000000">
              <w14:alpha w14:val="60000"/>
            </w14:srgbClr>
          </w14:shadow>
        </w:rPr>
      </w:pPr>
      <w:r>
        <w:rPr>
          <w:rFonts w:hint="eastAsia" w:ascii="黑体" w:hAnsi="黑体" w:eastAsia="黑体" w:cs="黑体"/>
          <w:color w:val="00484D"/>
          <w:sz w:val="28"/>
          <w:szCs w:val="28"/>
          <w14:shadow w14:blurRad="50800" w14:dist="38100" w14:dir="2700000" w14:sx="100000" w14:sy="100000" w14:kx="0" w14:ky="0" w14:algn="tl">
            <w14:srgbClr w14:val="000000">
              <w14:alpha w14:val="60000"/>
            </w14:srgbClr>
          </w14:shadow>
        </w:rPr>
        <w:t>缴费平台</w:t>
      </w:r>
      <w:r>
        <w:rPr>
          <w:rFonts w:hint="eastAsia" w:ascii="黑体" w:hAnsi="黑体" w:eastAsia="黑体" w:cs="黑体"/>
          <w:color w:val="00484D"/>
          <w:sz w:val="28"/>
          <w:szCs w:val="28"/>
          <w:lang w:val="en-US" w:eastAsia="zh-CN"/>
          <w14:shadow w14:blurRad="50800" w14:dist="38100" w14:dir="2700000" w14:sx="100000" w14:sy="100000" w14:kx="0" w14:ky="0" w14:algn="tl">
            <w14:srgbClr w14:val="000000">
              <w14:alpha w14:val="60000"/>
            </w14:srgbClr>
          </w14:shadow>
        </w:rPr>
        <w:t>操作指南</w:t>
      </w:r>
    </w:p>
    <w:p w14:paraId="7CA4A691">
      <w:pPr>
        <w:pageBreakBefore w:val="0"/>
        <w:numPr>
          <w:ilvl w:val="0"/>
          <w:numId w:val="2"/>
        </w:numPr>
        <w:kinsoku/>
        <w:wordWrap/>
        <w:overflowPunct/>
        <w:topLinePunct w:val="0"/>
        <w:autoSpaceDE/>
        <w:autoSpaceDN/>
        <w:bidi w:val="0"/>
        <w:adjustRightInd/>
        <w:snapToGrid w:val="0"/>
        <w:spacing w:line="360" w:lineRule="auto"/>
        <w:ind w:left="420" w:leftChars="0" w:hanging="420" w:firstLineChars="0"/>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color w:val="000000"/>
          <w:sz w:val="24"/>
          <w:szCs w:val="24"/>
        </w:rPr>
        <w:t>新生可通过研究生新生报到系统中“财务缴费”环节，点击“去支付”，进入“华中师范大学校园统一支付平台”。</w:t>
      </w:r>
      <w:r>
        <w:rPr>
          <w:rFonts w:hint="eastAsia" w:ascii="华文仿宋" w:hAnsi="华文仿宋" w:eastAsia="华文仿宋" w:cs="华文仿宋"/>
          <w:color w:val="000000"/>
          <w:sz w:val="24"/>
          <w:szCs w:val="24"/>
          <w:lang w:val="en-US" w:eastAsia="zh-CN"/>
        </w:rPr>
        <w:t>支付平台</w:t>
      </w:r>
      <w:r>
        <w:rPr>
          <w:rFonts w:hint="eastAsia" w:ascii="华文仿宋" w:hAnsi="华文仿宋" w:eastAsia="华文仿宋" w:cs="华文仿宋"/>
          <w:color w:val="000000"/>
          <w:sz w:val="24"/>
          <w:szCs w:val="24"/>
        </w:rPr>
        <w:t>将显示应缴费</w:t>
      </w:r>
      <w:r>
        <w:rPr>
          <w:rFonts w:hint="eastAsia" w:ascii="华文仿宋" w:hAnsi="华文仿宋" w:eastAsia="华文仿宋" w:cs="华文仿宋"/>
          <w:color w:val="000000"/>
          <w:sz w:val="24"/>
          <w:szCs w:val="24"/>
          <w:lang w:val="en-US" w:eastAsia="zh-CN"/>
        </w:rPr>
        <w:t>信息</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lang w:val="en-US" w:eastAsia="zh-CN"/>
        </w:rPr>
        <w:t>需</w:t>
      </w:r>
      <w:r>
        <w:rPr>
          <w:rFonts w:hint="eastAsia" w:ascii="华文仿宋" w:hAnsi="华文仿宋" w:eastAsia="华文仿宋" w:cs="华文仿宋"/>
          <w:color w:val="000000"/>
          <w:sz w:val="24"/>
          <w:szCs w:val="24"/>
        </w:rPr>
        <w:t>勾选对应的缴费项目</w:t>
      </w:r>
      <w:r>
        <w:rPr>
          <w:rFonts w:hint="eastAsia" w:ascii="华文仿宋" w:hAnsi="华文仿宋" w:eastAsia="华文仿宋" w:cs="华文仿宋"/>
          <w:color w:val="000000"/>
          <w:sz w:val="24"/>
          <w:szCs w:val="24"/>
          <w:lang w:val="en-US" w:eastAsia="zh-CN"/>
        </w:rPr>
        <w:t>，核对</w:t>
      </w:r>
      <w:r>
        <w:rPr>
          <w:rFonts w:hint="eastAsia" w:ascii="华文仿宋" w:hAnsi="华文仿宋" w:eastAsia="华文仿宋" w:cs="华文仿宋"/>
          <w:color w:val="000000"/>
          <w:sz w:val="24"/>
          <w:szCs w:val="24"/>
        </w:rPr>
        <w:t>学生姓名、学号、</w:t>
      </w:r>
      <w:r>
        <w:rPr>
          <w:rFonts w:hint="eastAsia" w:ascii="华文仿宋" w:hAnsi="华文仿宋" w:eastAsia="华文仿宋" w:cs="华文仿宋"/>
          <w:color w:val="000000"/>
          <w:sz w:val="24"/>
          <w:szCs w:val="24"/>
          <w:lang w:val="en-US" w:eastAsia="zh-CN"/>
        </w:rPr>
        <w:t>缴费</w:t>
      </w:r>
      <w:r>
        <w:rPr>
          <w:rFonts w:hint="eastAsia" w:ascii="华文仿宋" w:hAnsi="华文仿宋" w:eastAsia="华文仿宋" w:cs="华文仿宋"/>
          <w:color w:val="000000"/>
          <w:sz w:val="24"/>
          <w:szCs w:val="24"/>
        </w:rPr>
        <w:t>金额</w:t>
      </w:r>
      <w:r>
        <w:rPr>
          <w:rFonts w:hint="eastAsia" w:ascii="华文仿宋" w:hAnsi="华文仿宋" w:eastAsia="华文仿宋" w:cs="华文仿宋"/>
          <w:color w:val="000000"/>
          <w:sz w:val="24"/>
          <w:szCs w:val="24"/>
          <w:lang w:val="en-US" w:eastAsia="zh-CN"/>
        </w:rPr>
        <w:t>等无误</w:t>
      </w:r>
      <w:r>
        <w:rPr>
          <w:rFonts w:hint="eastAsia" w:ascii="华文仿宋" w:hAnsi="华文仿宋" w:eastAsia="华文仿宋" w:cs="华文仿宋"/>
          <w:color w:val="000000"/>
          <w:sz w:val="24"/>
          <w:szCs w:val="24"/>
        </w:rPr>
        <w:t>后选择支付方式</w:t>
      </w:r>
      <w:r>
        <w:rPr>
          <w:rFonts w:hint="eastAsia" w:ascii="华文仿宋" w:hAnsi="华文仿宋" w:eastAsia="华文仿宋" w:cs="华文仿宋"/>
          <w:b/>
          <w:bCs/>
          <w:color w:val="FF0000"/>
          <w:sz w:val="24"/>
          <w:szCs w:val="24"/>
          <w:lang w:eastAsia="zh-CN"/>
        </w:rPr>
        <w:t>（</w:t>
      </w:r>
      <w:r>
        <w:rPr>
          <w:rFonts w:hint="eastAsia" w:ascii="华文仿宋" w:hAnsi="华文仿宋" w:eastAsia="华文仿宋" w:cs="华文仿宋"/>
          <w:b/>
          <w:bCs/>
          <w:color w:val="FF0000"/>
          <w:sz w:val="24"/>
          <w:szCs w:val="24"/>
          <w:lang w:val="en-US" w:eastAsia="zh-CN"/>
        </w:rPr>
        <w:t>建议使用支付宝或微信支付</w:t>
      </w:r>
      <w:r>
        <w:rPr>
          <w:rFonts w:hint="eastAsia" w:ascii="华文仿宋" w:hAnsi="华文仿宋" w:eastAsia="华文仿宋" w:cs="华文仿宋"/>
          <w:b/>
          <w:bCs/>
          <w:color w:val="FF0000"/>
          <w:sz w:val="24"/>
          <w:szCs w:val="24"/>
          <w:lang w:eastAsia="zh-CN"/>
        </w:rPr>
        <w:t>）</w:t>
      </w:r>
      <w:r>
        <w:rPr>
          <w:rFonts w:hint="eastAsia" w:ascii="华文仿宋" w:hAnsi="华文仿宋" w:eastAsia="华文仿宋" w:cs="华文仿宋"/>
          <w:b/>
          <w:bCs/>
          <w:color w:val="auto"/>
          <w:sz w:val="24"/>
          <w:szCs w:val="24"/>
          <w:lang w:eastAsia="zh-CN"/>
        </w:rPr>
        <w:t>。</w:t>
      </w:r>
      <w:r>
        <w:rPr>
          <w:rFonts w:hint="eastAsia" w:ascii="华文仿宋" w:hAnsi="华文仿宋" w:eastAsia="华文仿宋" w:cs="华文仿宋"/>
          <w:color w:val="000000"/>
          <w:sz w:val="24"/>
          <w:szCs w:val="24"/>
        </w:rPr>
        <w:t>根据操作提示支付成功后</w:t>
      </w:r>
      <w:r>
        <w:rPr>
          <w:rFonts w:hint="eastAsia" w:ascii="华文仿宋" w:hAnsi="华文仿宋" w:eastAsia="华文仿宋" w:cs="华文仿宋"/>
          <w:color w:val="000000"/>
          <w:sz w:val="24"/>
          <w:szCs w:val="24"/>
          <w:lang w:eastAsia="zh-CN"/>
        </w:rPr>
        <w:t>，</w:t>
      </w:r>
      <w:r>
        <w:rPr>
          <w:rFonts w:hint="eastAsia" w:ascii="华文仿宋" w:hAnsi="华文仿宋" w:eastAsia="华文仿宋" w:cs="华文仿宋"/>
          <w:color w:val="000000"/>
          <w:sz w:val="24"/>
          <w:szCs w:val="24"/>
        </w:rPr>
        <w:t>系统</w:t>
      </w:r>
      <w:r>
        <w:rPr>
          <w:rFonts w:hint="eastAsia" w:ascii="华文仿宋" w:hAnsi="华文仿宋" w:eastAsia="华文仿宋" w:cs="华文仿宋"/>
          <w:color w:val="000000"/>
          <w:sz w:val="24"/>
          <w:szCs w:val="24"/>
          <w:lang w:val="en-US" w:eastAsia="zh-CN"/>
        </w:rPr>
        <w:t>将</w:t>
      </w:r>
      <w:r>
        <w:rPr>
          <w:rFonts w:hint="eastAsia" w:ascii="华文仿宋" w:hAnsi="华文仿宋" w:eastAsia="华文仿宋" w:cs="华文仿宋"/>
          <w:color w:val="000000"/>
          <w:sz w:val="24"/>
          <w:szCs w:val="24"/>
        </w:rPr>
        <w:t>显示缴费成功</w:t>
      </w:r>
      <w:r>
        <w:rPr>
          <w:rFonts w:hint="eastAsia" w:ascii="华文仿宋" w:hAnsi="华文仿宋" w:eastAsia="华文仿宋" w:cs="华文仿宋"/>
          <w:color w:val="000000"/>
          <w:sz w:val="24"/>
          <w:szCs w:val="24"/>
          <w:lang w:val="en-US" w:eastAsia="zh-CN"/>
        </w:rPr>
        <w:t>信息。</w:t>
      </w:r>
    </w:p>
    <w:p w14:paraId="4022D497">
      <w:pPr>
        <w:pStyle w:val="5"/>
        <w:pageBreakBefore w:val="0"/>
        <w:numPr>
          <w:ilvl w:val="0"/>
          <w:numId w:val="3"/>
        </w:numPr>
        <w:kinsoku/>
        <w:wordWrap/>
        <w:overflowPunct/>
        <w:topLinePunct w:val="0"/>
        <w:autoSpaceDE/>
        <w:autoSpaceDN/>
        <w:bidi w:val="0"/>
        <w:adjustRightInd/>
        <w:snapToGrid w:val="0"/>
        <w:spacing w:line="360" w:lineRule="auto"/>
        <w:ind w:left="420" w:leftChars="0" w:hanging="420" w:firstLineChars="0"/>
        <w:textAlignment w:val="auto"/>
        <w:rPr>
          <w:rFonts w:hint="eastAsia" w:ascii="华文仿宋" w:hAnsi="华文仿宋" w:eastAsia="华文仿宋" w:cs="华文仿宋"/>
          <w:sz w:val="24"/>
          <w:szCs w:val="24"/>
          <w:lang w:val="en-US"/>
        </w:rPr>
      </w:pPr>
      <w:r>
        <w:rPr>
          <w:rFonts w:hint="eastAsia" w:ascii="华文仿宋" w:hAnsi="华文仿宋" w:eastAsia="华文仿宋" w:cs="华文仿宋"/>
          <w:sz w:val="24"/>
          <w:szCs w:val="24"/>
          <w:lang w:val="en-US" w:eastAsia="zh-CN"/>
        </w:rPr>
        <w:t>入学第二年起，学生缴费登录方式</w:t>
      </w:r>
      <w:r>
        <w:rPr>
          <w:rFonts w:hint="eastAsia" w:ascii="华文仿宋" w:hAnsi="华文仿宋" w:eastAsia="华文仿宋" w:cs="华文仿宋"/>
          <w:b/>
          <w:bCs/>
          <w:color w:val="FF0000"/>
          <w:sz w:val="24"/>
          <w:szCs w:val="24"/>
          <w:lang w:val="en-US" w:eastAsia="zh-CN"/>
        </w:rPr>
        <w:t>（新生也可使用）</w:t>
      </w:r>
    </w:p>
    <w:p w14:paraId="31C0DF3D">
      <w:pPr>
        <w:pStyle w:val="20"/>
        <w:pageBreakBefore w:val="0"/>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华文仿宋" w:hAnsi="华文仿宋" w:eastAsia="华文仿宋" w:cs="华文仿宋"/>
          <w:b/>
          <w:bCs/>
          <w:color w:val="000000" w:themeColor="text1"/>
          <w:kern w:val="2"/>
          <w:sz w:val="24"/>
          <w:szCs w:val="24"/>
          <w:lang w:val="en-US" w:eastAsia="zh-CN" w:bidi="ar-SA"/>
          <w14:textFill>
            <w14:solidFill>
              <w14:schemeClr w14:val="tx1"/>
            </w14:solidFill>
          </w14:textFill>
        </w:rPr>
      </w:pPr>
      <w:r>
        <w:rPr>
          <w:rFonts w:hint="eastAsia" w:ascii="华文仿宋" w:hAnsi="华文仿宋" w:eastAsia="华文仿宋" w:cs="华文仿宋"/>
          <w:b/>
          <w:bCs/>
          <w:color w:val="000000"/>
          <w:kern w:val="2"/>
          <w:sz w:val="24"/>
          <w:szCs w:val="24"/>
          <w:lang w:val="en-US" w:eastAsia="zh-CN" w:bidi="ar-SA"/>
        </w:rPr>
        <w:t>手机端登</w:t>
      </w:r>
      <w:r>
        <w:rPr>
          <w:rFonts w:hint="eastAsia" w:ascii="华文仿宋" w:hAnsi="华文仿宋" w:eastAsia="华文仿宋" w:cs="华文仿宋"/>
          <w:b/>
          <w:bCs/>
          <w:color w:val="000000" w:themeColor="text1"/>
          <w:kern w:val="2"/>
          <w:sz w:val="24"/>
          <w:szCs w:val="24"/>
          <w:lang w:val="en-US" w:eastAsia="zh-CN" w:bidi="ar-SA"/>
          <w14:textFill>
            <w14:solidFill>
              <w14:schemeClr w14:val="tx1"/>
            </w14:solidFill>
          </w14:textFill>
        </w:rPr>
        <w:t>录</w:t>
      </w:r>
      <w:r>
        <w:rPr>
          <w:rFonts w:hint="eastAsia" w:ascii="华文仿宋" w:hAnsi="华文仿宋" w:eastAsia="华文仿宋" w:cs="华文仿宋"/>
          <w:b/>
          <w:bCs/>
          <w:color w:val="FF0000"/>
          <w:kern w:val="2"/>
          <w:sz w:val="24"/>
          <w:szCs w:val="24"/>
          <w:lang w:val="en-US" w:eastAsia="zh-CN" w:bidi="ar-SA"/>
        </w:rPr>
        <w:t>（推荐使用）</w:t>
      </w:r>
    </w:p>
    <w:p w14:paraId="4834E36D">
      <w:pPr>
        <w:pStyle w:val="20"/>
        <w:pageBreakBefore w:val="0"/>
        <w:kinsoku/>
        <w:wordWrap/>
        <w:overflowPunct/>
        <w:topLinePunct w:val="0"/>
        <w:autoSpaceDE/>
        <w:autoSpaceDN/>
        <w:bidi w:val="0"/>
        <w:adjustRightInd/>
        <w:snapToGrid w:val="0"/>
        <w:spacing w:line="360" w:lineRule="auto"/>
        <w:ind w:left="0" w:leftChars="0" w:firstLine="240" w:firstLineChars="100"/>
        <w:jc w:val="left"/>
        <w:textAlignment w:val="auto"/>
        <w:rPr>
          <w:rFonts w:hint="eastAsia" w:ascii="华文仿宋" w:hAnsi="华文仿宋" w:eastAsia="华文仿宋" w:cs="华文仿宋"/>
          <w:color w:val="000000"/>
          <w:kern w:val="2"/>
          <w:sz w:val="24"/>
          <w:szCs w:val="24"/>
          <w:lang w:val="en-US" w:eastAsia="zh-CN" w:bidi="ar-SA"/>
        </w:rPr>
      </w:pPr>
      <w:r>
        <w:rPr>
          <w:rFonts w:hint="eastAsia" w:ascii="华文仿宋" w:hAnsi="华文仿宋" w:eastAsia="华文仿宋" w:cs="华文仿宋"/>
          <w:color w:val="000000"/>
          <w:kern w:val="2"/>
          <w:sz w:val="24"/>
          <w:szCs w:val="24"/>
          <w:lang w:val="en-US" w:eastAsia="zh-CN" w:bidi="ar-SA"/>
        </w:rPr>
        <w:t>微信或支付宝扫描下图二维码，使用本人“一站式服务门户”账号、密码登录。</w:t>
      </w:r>
    </w:p>
    <w:p w14:paraId="1DCF2397">
      <w:pPr>
        <w:pStyle w:val="5"/>
        <w:pageBreakBefore w:val="0"/>
        <w:kinsoku/>
        <w:wordWrap/>
        <w:overflowPunct/>
        <w:topLinePunct w:val="0"/>
        <w:autoSpaceDE/>
        <w:autoSpaceDN/>
        <w:bidi w:val="0"/>
        <w:adjustRightInd/>
        <w:snapToGrid w:val="0"/>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lang w:eastAsia="zh-CN"/>
        </w:rPr>
        <w:drawing>
          <wp:inline distT="0" distB="0" distL="114300" distR="114300">
            <wp:extent cx="1953260" cy="1771650"/>
            <wp:effectExtent l="0" t="0" r="8890" b="0"/>
            <wp:docPr id="3" name="图片 3" descr="{A87A2888-0CF8-4C6A-9DD9-071109943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7A2888-0CF8-4C6A-9DD9-071109943EEB}"/>
                    <pic:cNvPicPr>
                      <a:picLocks noChangeAspect="1"/>
                    </pic:cNvPicPr>
                  </pic:nvPicPr>
                  <pic:blipFill>
                    <a:blip r:embed="rId4"/>
                    <a:stretch>
                      <a:fillRect/>
                    </a:stretch>
                  </pic:blipFill>
                  <pic:spPr>
                    <a:xfrm>
                      <a:off x="0" y="0"/>
                      <a:ext cx="1953260" cy="1771650"/>
                    </a:xfrm>
                    <a:prstGeom prst="rect">
                      <a:avLst/>
                    </a:prstGeom>
                  </pic:spPr>
                </pic:pic>
              </a:graphicData>
            </a:graphic>
          </wp:inline>
        </w:drawing>
      </w:r>
    </w:p>
    <w:p w14:paraId="7D2690DC">
      <w:pPr>
        <w:pStyle w:val="20"/>
        <w:pageBreakBefore w:val="0"/>
        <w:kinsoku/>
        <w:wordWrap/>
        <w:overflowPunct/>
        <w:topLinePunct w:val="0"/>
        <w:autoSpaceDE/>
        <w:autoSpaceDN/>
        <w:bidi w:val="0"/>
        <w:adjustRightInd/>
        <w:snapToGrid w:val="0"/>
        <w:spacing w:line="360" w:lineRule="auto"/>
        <w:jc w:val="left"/>
        <w:textAlignment w:val="auto"/>
        <w:rPr>
          <w:rFonts w:hint="eastAsia" w:ascii="黑体" w:hAnsi="黑体" w:eastAsia="黑体" w:cs="黑体"/>
          <w:b/>
          <w:color w:val="00484D"/>
          <w:kern w:val="0"/>
          <w:sz w:val="24"/>
          <w:szCs w:val="24"/>
          <w:lang w:val="en-US" w:eastAsia="zh-CN" w:bidi="ar-SA"/>
          <w14:shadow w14:blurRad="50800" w14:dist="38100" w14:dir="2700000" w14:sx="100000" w14:sy="100000" w14:kx="0" w14:ky="0" w14:algn="tl">
            <w14:srgbClr w14:val="000000">
              <w14:alpha w14:val="60000"/>
            </w14:srgbClr>
          </w14:shadow>
        </w:rPr>
      </w:pPr>
      <w:r>
        <w:rPr>
          <w:rFonts w:hint="eastAsia" w:ascii="黑体" w:hAnsi="黑体" w:eastAsia="黑体" w:cs="黑体"/>
          <w:b/>
          <w:color w:val="00484D"/>
          <w:kern w:val="0"/>
          <w:sz w:val="24"/>
          <w:szCs w:val="24"/>
          <w:lang w:val="en-US" w:eastAsia="zh-CN" w:bidi="ar-SA"/>
          <w14:shadow w14:blurRad="50800" w14:dist="38100" w14:dir="2700000" w14:sx="100000" w14:sy="100000" w14:kx="0" w14:ky="0" w14:algn="tl">
            <w14:srgbClr w14:val="000000">
              <w14:alpha w14:val="60000"/>
            </w14:srgbClr>
          </w14:shadow>
        </w:rPr>
        <w:t>手机端登录后缴费图示</w:t>
      </w:r>
    </w:p>
    <w:p w14:paraId="11883300">
      <w:pPr>
        <w:pStyle w:val="20"/>
        <w:pageBreakBefore w:val="0"/>
        <w:numPr>
          <w:ilvl w:val="0"/>
          <w:numId w:val="0"/>
        </w:numPr>
        <w:kinsoku/>
        <w:wordWrap/>
        <w:overflowPunct/>
        <w:topLinePunct w:val="0"/>
        <w:autoSpaceDE/>
        <w:autoSpaceDN/>
        <w:bidi w:val="0"/>
        <w:adjustRightInd/>
        <w:snapToGrid w:val="0"/>
        <w:spacing w:line="360" w:lineRule="auto"/>
        <w:ind w:leftChars="100" w:firstLine="240" w:firstLineChars="100"/>
        <w:textAlignment w:val="auto"/>
        <w:rPr>
          <w:rFonts w:hint="eastAsia" w:ascii="华文仿宋" w:hAnsi="华文仿宋" w:eastAsia="华文仿宋" w:cs="华文仿宋"/>
          <w:color w:val="FF0000"/>
          <w:sz w:val="24"/>
          <w:szCs w:val="24"/>
          <w:lang w:val="en-US" w:eastAsia="zh-CN"/>
        </w:rPr>
      </w:pPr>
      <w:r>
        <w:rPr>
          <w:rFonts w:hint="eastAsia" w:ascii="华文仿宋" w:hAnsi="华文仿宋" w:eastAsia="华文仿宋" w:cs="华文仿宋"/>
          <w:color w:val="000000" w:themeColor="text1"/>
          <w:kern w:val="2"/>
          <w:sz w:val="24"/>
          <w:szCs w:val="24"/>
          <w:lang w:val="en-US" w:eastAsia="zh-CN" w:bidi="ar-SA"/>
          <w14:textFill>
            <w14:solidFill>
              <w14:schemeClr w14:val="tx1"/>
            </w14:solidFill>
          </w14:textFill>
        </w:rPr>
        <w:t>（1）点击“学费缴费”</w:t>
      </w:r>
      <w:r>
        <w:rPr>
          <w:rFonts w:hint="eastAsia" w:ascii="华文仿宋" w:hAnsi="华文仿宋" w:eastAsia="华文仿宋" w:cs="华文仿宋"/>
          <w:color w:val="000000" w:themeColor="text1"/>
          <w:sz w:val="24"/>
          <w:szCs w:val="24"/>
          <w14:textFill>
            <w14:solidFill>
              <w14:schemeClr w14:val="tx1"/>
            </w14:solidFill>
          </w14:textFill>
        </w:rPr>
        <w:t>→</w:t>
      </w:r>
      <w:r>
        <w:rPr>
          <w:rFonts w:hint="eastAsia" w:ascii="华文仿宋" w:hAnsi="华文仿宋" w:eastAsia="华文仿宋" w:cs="华文仿宋"/>
          <w:color w:val="000000" w:themeColor="text1"/>
          <w:sz w:val="24"/>
          <w:szCs w:val="24"/>
          <w:lang w:val="en-US" w:eastAsia="zh-CN"/>
          <w14:textFill>
            <w14:solidFill>
              <w14:schemeClr w14:val="tx1"/>
            </w14:solidFill>
          </w14:textFill>
        </w:rPr>
        <w:t>选择缴费项目。</w:t>
      </w:r>
      <w:r>
        <w:rPr>
          <w:rFonts w:hint="eastAsia" w:ascii="华文仿宋" w:hAnsi="华文仿宋" w:eastAsia="华文仿宋" w:cs="华文仿宋"/>
          <w:color w:val="FF0000"/>
          <w:sz w:val="24"/>
          <w:szCs w:val="24"/>
          <w:lang w:val="en-US" w:eastAsia="zh-CN"/>
        </w:rPr>
        <w:t>缴费金额高于 1000 元的收费项目，可修改单次缴费金额，分多次缴纳。</w:t>
      </w:r>
    </w:p>
    <w:p w14:paraId="51EC9C30">
      <w:pPr>
        <w:pStyle w:val="20"/>
        <w:pageBreakBefore w:val="0"/>
        <w:kinsoku/>
        <w:wordWrap/>
        <w:overflowPunct/>
        <w:topLinePunct w:val="0"/>
        <w:autoSpaceDE/>
        <w:autoSpaceDN/>
        <w:bidi w:val="0"/>
        <w:adjustRightInd/>
        <w:snapToGrid w:val="0"/>
        <w:spacing w:line="360" w:lineRule="auto"/>
        <w:jc w:val="left"/>
        <w:textAlignment w:val="auto"/>
        <w:rPr>
          <w:rFonts w:hint="default" w:ascii="黑体" w:hAnsi="黑体" w:eastAsia="华文仿宋" w:cs="黑体"/>
          <w:b/>
          <w:color w:val="00484D"/>
          <w:kern w:val="0"/>
          <w:sz w:val="24"/>
          <w:szCs w:val="24"/>
          <w:lang w:val="en-US" w:eastAsia="zh-CN" w:bidi="ar-SA"/>
          <w14:shadow w14:blurRad="50800" w14:dist="38100" w14:dir="2700000" w14:sx="100000" w14:sy="100000" w14:kx="0" w14:ky="0" w14:algn="tl">
            <w14:srgbClr w14:val="000000">
              <w14:alpha w14:val="60000"/>
            </w14:srgbClr>
          </w14:shadow>
        </w:rPr>
      </w:pPr>
    </w:p>
    <w:p w14:paraId="4C25015E">
      <w:pPr>
        <w:pStyle w:val="5"/>
        <w:pageBreakBefore w:val="0"/>
        <w:kinsoku/>
        <w:wordWrap/>
        <w:overflowPunct/>
        <w:topLinePunct w:val="0"/>
        <w:autoSpaceDE/>
        <w:autoSpaceDN/>
        <w:bidi w:val="0"/>
        <w:adjustRightInd/>
        <w:snapToGrid w:val="0"/>
        <w:spacing w:line="360" w:lineRule="auto"/>
        <w:jc w:val="both"/>
        <w:textAlignment w:val="auto"/>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lang w:val="en-US" w:eastAsia="zh-CN"/>
        </w:rPr>
        <w:drawing>
          <wp:inline distT="0" distB="0" distL="114300" distR="114300">
            <wp:extent cx="2457450" cy="3016885"/>
            <wp:effectExtent l="0" t="0" r="0" b="12065"/>
            <wp:docPr id="8" name="图片 8" descr="{23BB6449-4260-432D-A2FA-1EEC5C69D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BB6449-4260-432D-A2FA-1EEC5C69D5ED}"/>
                    <pic:cNvPicPr>
                      <a:picLocks noChangeAspect="1"/>
                    </pic:cNvPicPr>
                  </pic:nvPicPr>
                  <pic:blipFill>
                    <a:blip r:embed="rId5"/>
                    <a:stretch>
                      <a:fillRect/>
                    </a:stretch>
                  </pic:blipFill>
                  <pic:spPr>
                    <a:xfrm>
                      <a:off x="0" y="0"/>
                      <a:ext cx="2457450" cy="3016885"/>
                    </a:xfrm>
                    <a:prstGeom prst="rect">
                      <a:avLst/>
                    </a:prstGeom>
                  </pic:spPr>
                </pic:pic>
              </a:graphicData>
            </a:graphic>
          </wp:inline>
        </w:drawing>
      </w:r>
      <w:r>
        <w:rPr>
          <w:rFonts w:hint="eastAsia" w:ascii="华文仿宋" w:hAnsi="华文仿宋" w:eastAsia="华文仿宋" w:cs="华文仿宋"/>
          <w:sz w:val="24"/>
          <w:szCs w:val="24"/>
          <w:lang w:val="en-US" w:eastAsia="zh-CN"/>
        </w:rPr>
        <w:t xml:space="preserve">   </w:t>
      </w:r>
      <w:r>
        <w:rPr>
          <w:rFonts w:hint="eastAsia" w:ascii="华文仿宋" w:hAnsi="华文仿宋" w:eastAsia="华文仿宋" w:cs="华文仿宋"/>
          <w:sz w:val="24"/>
          <w:szCs w:val="24"/>
          <w:lang w:eastAsia="zh-CN"/>
        </w:rPr>
        <w:drawing>
          <wp:inline distT="0" distB="0" distL="114300" distR="114300">
            <wp:extent cx="2512060" cy="3012440"/>
            <wp:effectExtent l="0" t="0" r="2540" b="16510"/>
            <wp:docPr id="7" name="图片 7" descr="{C46EBEDB-14FF-4EED-BC5B-D4C476620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46EBEDB-14FF-4EED-BC5B-D4C47662048A}"/>
                    <pic:cNvPicPr>
                      <a:picLocks noChangeAspect="1"/>
                    </pic:cNvPicPr>
                  </pic:nvPicPr>
                  <pic:blipFill>
                    <a:blip r:embed="rId6"/>
                    <a:stretch>
                      <a:fillRect/>
                    </a:stretch>
                  </pic:blipFill>
                  <pic:spPr>
                    <a:xfrm>
                      <a:off x="0" y="0"/>
                      <a:ext cx="2512060" cy="3012440"/>
                    </a:xfrm>
                    <a:prstGeom prst="rect">
                      <a:avLst/>
                    </a:prstGeom>
                  </pic:spPr>
                </pic:pic>
              </a:graphicData>
            </a:graphic>
          </wp:inline>
        </w:drawing>
      </w:r>
    </w:p>
    <w:p w14:paraId="474595C9">
      <w:pPr>
        <w:pStyle w:val="5"/>
        <w:pageBreakBefore w:val="0"/>
        <w:kinsoku/>
        <w:wordWrap/>
        <w:overflowPunct/>
        <w:topLinePunct w:val="0"/>
        <w:autoSpaceDE/>
        <w:autoSpaceDN/>
        <w:bidi w:val="0"/>
        <w:adjustRightInd/>
        <w:snapToGrid w:val="0"/>
        <w:spacing w:line="360" w:lineRule="auto"/>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 xml:space="preserve">  </w:t>
      </w:r>
    </w:p>
    <w:p w14:paraId="507076FA">
      <w:pPr>
        <w:pStyle w:val="5"/>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（2）进入支付页面后建议选择“微信或支付宝缴费”。点击主页左上角“菜单”后可在“已缴费查询”中查看及下载已缴费电子票据；可在“我的”中点击“银行卡维护”修改银行卡信息。</w:t>
      </w:r>
    </w:p>
    <w:p w14:paraId="294381CB">
      <w:pPr>
        <w:pStyle w:val="5"/>
        <w:pageBreakBefore w:val="0"/>
        <w:kinsoku/>
        <w:wordWrap/>
        <w:overflowPunct/>
        <w:topLinePunct w:val="0"/>
        <w:autoSpaceDE/>
        <w:autoSpaceDN/>
        <w:bidi w:val="0"/>
        <w:adjustRightInd/>
        <w:snapToGrid w:val="0"/>
        <w:spacing w:line="360" w:lineRule="auto"/>
        <w:jc w:val="both"/>
        <w:textAlignment w:val="auto"/>
        <w:rPr>
          <w:rFonts w:hint="default" w:ascii="华文仿宋" w:hAnsi="华文仿宋" w:eastAsia="华文仿宋" w:cs="华文仿宋"/>
          <w:sz w:val="24"/>
          <w:szCs w:val="24"/>
          <w:lang w:val="en-US" w:eastAsia="zh-CN"/>
        </w:rPr>
      </w:pPr>
      <w:r>
        <w:rPr>
          <w:rFonts w:hint="default" w:ascii="华文仿宋" w:hAnsi="华文仿宋" w:eastAsia="华文仿宋" w:cs="华文仿宋"/>
          <w:sz w:val="24"/>
          <w:szCs w:val="24"/>
          <w:lang w:val="en-US" w:eastAsia="zh-CN"/>
        </w:rPr>
        <w:drawing>
          <wp:inline distT="0" distB="0" distL="114300" distR="114300">
            <wp:extent cx="2488565" cy="3230880"/>
            <wp:effectExtent l="0" t="0" r="6985" b="7620"/>
            <wp:docPr id="9" name="图片 9" descr="{56845A8E-8438-4629-A9A0-7C7E9E41A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6845A8E-8438-4629-A9A0-7C7E9E41A880}"/>
                    <pic:cNvPicPr>
                      <a:picLocks noChangeAspect="1"/>
                    </pic:cNvPicPr>
                  </pic:nvPicPr>
                  <pic:blipFill>
                    <a:blip r:embed="rId7"/>
                    <a:stretch>
                      <a:fillRect/>
                    </a:stretch>
                  </pic:blipFill>
                  <pic:spPr>
                    <a:xfrm>
                      <a:off x="0" y="0"/>
                      <a:ext cx="2488565" cy="3230880"/>
                    </a:xfrm>
                    <a:prstGeom prst="rect">
                      <a:avLst/>
                    </a:prstGeom>
                  </pic:spPr>
                </pic:pic>
              </a:graphicData>
            </a:graphic>
          </wp:inline>
        </w:drawing>
      </w:r>
      <w:r>
        <w:rPr>
          <w:rFonts w:hint="eastAsia" w:ascii="华文仿宋" w:hAnsi="华文仿宋" w:eastAsia="华文仿宋" w:cs="华文仿宋"/>
          <w:sz w:val="24"/>
          <w:szCs w:val="24"/>
          <w:lang w:val="en-US" w:eastAsia="zh-CN"/>
        </w:rPr>
        <w:t xml:space="preserve">  </w:t>
      </w:r>
      <w:r>
        <w:rPr>
          <w:rFonts w:hint="default" w:ascii="华文仿宋" w:hAnsi="华文仿宋" w:eastAsia="华文仿宋" w:cs="华文仿宋"/>
          <w:sz w:val="24"/>
          <w:szCs w:val="24"/>
          <w:lang w:val="en-US" w:eastAsia="zh-CN"/>
        </w:rPr>
        <w:drawing>
          <wp:inline distT="0" distB="0" distL="114300" distR="114300">
            <wp:extent cx="2573020" cy="3211195"/>
            <wp:effectExtent l="0" t="0" r="17780" b="8255"/>
            <wp:docPr id="22" name="图片 22" descr="{50A04B5F-9AF1-4D2E-8DCD-C6F508F02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0A04B5F-9AF1-4D2E-8DCD-C6F508F0202D}"/>
                    <pic:cNvPicPr>
                      <a:picLocks noChangeAspect="1"/>
                    </pic:cNvPicPr>
                  </pic:nvPicPr>
                  <pic:blipFill>
                    <a:blip r:embed="rId8"/>
                    <a:stretch>
                      <a:fillRect/>
                    </a:stretch>
                  </pic:blipFill>
                  <pic:spPr>
                    <a:xfrm>
                      <a:off x="0" y="0"/>
                      <a:ext cx="2573020" cy="3211195"/>
                    </a:xfrm>
                    <a:prstGeom prst="rect">
                      <a:avLst/>
                    </a:prstGeom>
                  </pic:spPr>
                </pic:pic>
              </a:graphicData>
            </a:graphic>
          </wp:inline>
        </w:drawing>
      </w:r>
    </w:p>
    <w:p w14:paraId="183593CD">
      <w:pPr>
        <w:pStyle w:val="5"/>
        <w:pageBreakBefore w:val="0"/>
        <w:kinsoku/>
        <w:wordWrap/>
        <w:overflowPunct/>
        <w:topLinePunct w:val="0"/>
        <w:autoSpaceDE/>
        <w:autoSpaceDN/>
        <w:bidi w:val="0"/>
        <w:adjustRightInd/>
        <w:snapToGrid w:val="0"/>
        <w:spacing w:line="360" w:lineRule="auto"/>
        <w:jc w:val="both"/>
        <w:textAlignment w:val="auto"/>
        <w:rPr>
          <w:rFonts w:hint="default" w:ascii="华文仿宋" w:hAnsi="华文仿宋" w:eastAsia="华文仿宋" w:cs="华文仿宋"/>
          <w:sz w:val="24"/>
          <w:szCs w:val="24"/>
          <w:lang w:val="en-US" w:eastAsia="zh-CN"/>
        </w:rPr>
      </w:pPr>
      <w:r>
        <w:rPr>
          <w:rFonts w:hint="default" w:ascii="华文仿宋" w:hAnsi="华文仿宋" w:eastAsia="华文仿宋" w:cs="华文仿宋"/>
          <w:sz w:val="24"/>
          <w:szCs w:val="24"/>
          <w:lang w:val="en-US" w:eastAsia="zh-CN"/>
        </w:rPr>
        <w:drawing>
          <wp:inline distT="0" distB="0" distL="114300" distR="114300">
            <wp:extent cx="2382520" cy="2400300"/>
            <wp:effectExtent l="0" t="0" r="17780" b="0"/>
            <wp:docPr id="15" name="图片 15" descr="{7FF65E44-13B6-4A1C-A83E-D0FE7D2CF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FF65E44-13B6-4A1C-A83E-D0FE7D2CF6CC}"/>
                    <pic:cNvPicPr>
                      <a:picLocks noChangeAspect="1"/>
                    </pic:cNvPicPr>
                  </pic:nvPicPr>
                  <pic:blipFill>
                    <a:blip r:embed="rId9"/>
                    <a:stretch>
                      <a:fillRect/>
                    </a:stretch>
                  </pic:blipFill>
                  <pic:spPr>
                    <a:xfrm>
                      <a:off x="0" y="0"/>
                      <a:ext cx="2382520" cy="2400300"/>
                    </a:xfrm>
                    <a:prstGeom prst="rect">
                      <a:avLst/>
                    </a:prstGeom>
                  </pic:spPr>
                </pic:pic>
              </a:graphicData>
            </a:graphic>
          </wp:inline>
        </w:drawing>
      </w:r>
      <w:r>
        <w:rPr>
          <w:rFonts w:hint="eastAsia" w:ascii="华文仿宋" w:hAnsi="华文仿宋" w:eastAsia="华文仿宋" w:cs="华文仿宋"/>
          <w:sz w:val="24"/>
          <w:szCs w:val="24"/>
          <w:lang w:val="en-US" w:eastAsia="zh-CN"/>
        </w:rPr>
        <w:t xml:space="preserve">   </w:t>
      </w:r>
      <w:r>
        <w:rPr>
          <w:rFonts w:hint="default" w:ascii="华文仿宋" w:hAnsi="华文仿宋" w:eastAsia="华文仿宋" w:cs="华文仿宋"/>
          <w:sz w:val="24"/>
          <w:szCs w:val="24"/>
          <w:lang w:val="en-US" w:eastAsia="zh-CN"/>
        </w:rPr>
        <w:drawing>
          <wp:inline distT="0" distB="0" distL="114300" distR="114300">
            <wp:extent cx="2368550" cy="2402205"/>
            <wp:effectExtent l="0" t="0" r="12700" b="17145"/>
            <wp:docPr id="24" name="图片 24" descr="{4ED10F32-C91C-41F8-BD78-785DAD35D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ED10F32-C91C-41F8-BD78-785DAD35DB0D}"/>
                    <pic:cNvPicPr>
                      <a:picLocks noChangeAspect="1"/>
                    </pic:cNvPicPr>
                  </pic:nvPicPr>
                  <pic:blipFill>
                    <a:blip r:embed="rId10"/>
                    <a:stretch>
                      <a:fillRect/>
                    </a:stretch>
                  </pic:blipFill>
                  <pic:spPr>
                    <a:xfrm>
                      <a:off x="0" y="0"/>
                      <a:ext cx="2368550" cy="2402205"/>
                    </a:xfrm>
                    <a:prstGeom prst="rect">
                      <a:avLst/>
                    </a:prstGeom>
                  </pic:spPr>
                </pic:pic>
              </a:graphicData>
            </a:graphic>
          </wp:inline>
        </w:drawing>
      </w:r>
    </w:p>
    <w:p w14:paraId="449A22AF">
      <w:pPr>
        <w:pStyle w:val="5"/>
        <w:pageBreakBefore w:val="0"/>
        <w:numPr>
          <w:ilvl w:val="0"/>
          <w:numId w:val="4"/>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华文仿宋" w:hAnsi="华文仿宋" w:eastAsia="华文仿宋" w:cs="华文仿宋"/>
          <w:b/>
          <w:bCs/>
          <w:color w:val="000000"/>
          <w:kern w:val="2"/>
          <w:sz w:val="24"/>
          <w:szCs w:val="24"/>
          <w:lang w:val="en-US" w:eastAsia="zh-CN" w:bidi="ar-SA"/>
        </w:rPr>
      </w:pPr>
      <w:r>
        <w:rPr>
          <w:rFonts w:hint="eastAsia" w:ascii="华文仿宋" w:hAnsi="华文仿宋" w:eastAsia="华文仿宋" w:cs="华文仿宋"/>
          <w:b/>
          <w:bCs/>
          <w:color w:val="000000"/>
          <w:kern w:val="2"/>
          <w:sz w:val="24"/>
          <w:szCs w:val="24"/>
          <w:lang w:val="en-US" w:eastAsia="zh-CN" w:bidi="ar-SA"/>
        </w:rPr>
        <w:t>电脑端登录</w:t>
      </w:r>
      <w:r>
        <w:rPr>
          <w:rFonts w:hint="eastAsia" w:ascii="华文仿宋" w:hAnsi="华文仿宋" w:eastAsia="华文仿宋" w:cs="华文仿宋"/>
          <w:b/>
          <w:bCs/>
          <w:color w:val="FF0000"/>
          <w:kern w:val="2"/>
          <w:sz w:val="24"/>
          <w:szCs w:val="24"/>
          <w:lang w:val="en-US" w:eastAsia="zh-CN" w:bidi="ar-SA"/>
        </w:rPr>
        <w:t>（建议使用360安全浏览器）</w:t>
      </w:r>
    </w:p>
    <w:p w14:paraId="1A0E1C44">
      <w:pPr>
        <w:pStyle w:val="20"/>
        <w:pageBreakBefore w:val="0"/>
        <w:kinsoku/>
        <w:wordWrap/>
        <w:overflowPunct/>
        <w:topLinePunct w:val="0"/>
        <w:autoSpaceDE/>
        <w:autoSpaceDN/>
        <w:bidi w:val="0"/>
        <w:adjustRightInd/>
        <w:snapToGrid w:val="0"/>
        <w:spacing w:line="360" w:lineRule="auto"/>
        <w:jc w:val="left"/>
        <w:textAlignment w:val="auto"/>
        <w:rPr>
          <w:rFonts w:hint="eastAsia" w:ascii="华文仿宋" w:hAnsi="华文仿宋" w:eastAsia="华文仿宋" w:cs="华文仿宋"/>
          <w:color w:val="000000"/>
          <w:kern w:val="2"/>
          <w:sz w:val="24"/>
          <w:szCs w:val="24"/>
          <w:lang w:val="en-US" w:eastAsia="zh-CN" w:bidi="ar-SA"/>
        </w:rPr>
      </w:pPr>
      <w:r>
        <w:rPr>
          <w:rFonts w:hint="eastAsia" w:ascii="华文仿宋" w:hAnsi="华文仿宋" w:eastAsia="华文仿宋" w:cs="华文仿宋"/>
          <w:color w:val="000000"/>
          <w:kern w:val="2"/>
          <w:sz w:val="24"/>
          <w:szCs w:val="24"/>
          <w:lang w:val="en-US" w:eastAsia="zh-CN" w:bidi="ar-SA"/>
        </w:rPr>
        <w:t>登录华中师范大学官网，点击右上方【一站式服务门户】，进入后搜索“统一缴费平台”后缴费。</w:t>
      </w:r>
    </w:p>
    <w:p w14:paraId="18B23ECB">
      <w:pPr>
        <w:pStyle w:val="20"/>
        <w:pageBreakBefore w:val="0"/>
        <w:kinsoku/>
        <w:wordWrap/>
        <w:overflowPunct/>
        <w:topLinePunct w:val="0"/>
        <w:autoSpaceDE/>
        <w:autoSpaceDN/>
        <w:bidi w:val="0"/>
        <w:adjustRightInd/>
        <w:snapToGrid w:val="0"/>
        <w:spacing w:line="360" w:lineRule="auto"/>
        <w:jc w:val="left"/>
        <w:textAlignment w:val="auto"/>
        <w:rPr>
          <w:rFonts w:hint="eastAsia" w:ascii="黑体" w:hAnsi="黑体" w:eastAsia="黑体" w:cs="黑体"/>
          <w:b/>
          <w:color w:val="00484D"/>
          <w:kern w:val="0"/>
          <w:sz w:val="24"/>
          <w:szCs w:val="24"/>
          <w:lang w:val="en-US" w:eastAsia="zh-CN" w:bidi="ar-SA"/>
          <w14:shadow w14:blurRad="50800" w14:dist="38100" w14:dir="2700000" w14:sx="100000" w14:sy="100000" w14:kx="0" w14:ky="0" w14:algn="tl">
            <w14:srgbClr w14:val="000000">
              <w14:alpha w14:val="60000"/>
            </w14:srgbClr>
          </w14:shadow>
        </w:rPr>
      </w:pPr>
      <w:r>
        <w:rPr>
          <w:rFonts w:hint="eastAsia" w:ascii="黑体" w:hAnsi="黑体" w:eastAsia="黑体" w:cs="黑体"/>
          <w:b/>
          <w:color w:val="00484D"/>
          <w:kern w:val="0"/>
          <w:sz w:val="24"/>
          <w:szCs w:val="24"/>
          <w:lang w:val="en-US" w:eastAsia="zh-CN" w:bidi="ar-SA"/>
          <w14:shadow w14:blurRad="50800" w14:dist="38100" w14:dir="2700000" w14:sx="100000" w14:sy="100000" w14:kx="0" w14:ky="0" w14:algn="tl">
            <w14:srgbClr w14:val="000000">
              <w14:alpha w14:val="60000"/>
            </w14:srgbClr>
          </w14:shadow>
        </w:rPr>
        <w:t>电脑端登录后缴费图示</w:t>
      </w:r>
    </w:p>
    <w:p w14:paraId="0089D3D1">
      <w:pPr>
        <w:pageBreakBefore w:val="0"/>
        <w:numPr>
          <w:ilvl w:val="0"/>
          <w:numId w:val="0"/>
        </w:numPr>
        <w:kinsoku/>
        <w:wordWrap/>
        <w:overflowPunct/>
        <w:topLinePunct w:val="0"/>
        <w:autoSpaceDE/>
        <w:autoSpaceDN/>
        <w:bidi w:val="0"/>
        <w:adjustRightInd/>
        <w:snapToGrid w:val="0"/>
        <w:spacing w:line="360" w:lineRule="auto"/>
        <w:ind w:leftChars="100"/>
        <w:textAlignment w:val="auto"/>
        <w:rPr>
          <w:rFonts w:hint="eastAsia" w:ascii="华文仿宋" w:hAnsi="华文仿宋" w:eastAsia="华文仿宋" w:cs="华文仿宋"/>
          <w:color w:val="000000"/>
          <w:sz w:val="24"/>
          <w:szCs w:val="24"/>
          <w:lang w:val="en-US" w:eastAsia="zh-CN"/>
        </w:rPr>
      </w:pPr>
      <w:r>
        <w:rPr>
          <w:rFonts w:hint="eastAsia" w:ascii="华文仿宋" w:hAnsi="华文仿宋" w:eastAsia="华文仿宋" w:cs="华文仿宋"/>
          <w:color w:val="000000"/>
          <w:sz w:val="24"/>
          <w:szCs w:val="24"/>
          <w:lang w:val="en-US" w:eastAsia="zh-CN"/>
        </w:rPr>
        <w:t>（1）点击导航栏</w:t>
      </w:r>
      <w:r>
        <w:rPr>
          <w:rFonts w:hint="eastAsia" w:ascii="华文仿宋" w:hAnsi="华文仿宋" w:eastAsia="华文仿宋" w:cs="华文仿宋"/>
          <w:b/>
          <w:bCs/>
          <w:color w:val="FF0000"/>
          <w:sz w:val="24"/>
          <w:szCs w:val="24"/>
          <w:lang w:val="en-US" w:eastAsia="zh-CN"/>
        </w:rPr>
        <w:t>“当前费用”</w:t>
      </w:r>
      <w:r>
        <w:rPr>
          <w:rFonts w:hint="eastAsia" w:ascii="华文仿宋" w:hAnsi="华文仿宋" w:eastAsia="华文仿宋" w:cs="华文仿宋"/>
          <w:color w:val="000000"/>
          <w:sz w:val="24"/>
          <w:szCs w:val="24"/>
          <w:lang w:val="en-US" w:eastAsia="zh-CN"/>
        </w:rPr>
        <w:t>，显示所有应缴费用。</w:t>
      </w:r>
    </w:p>
    <w:p w14:paraId="0C8B79B8">
      <w:pPr>
        <w:pageBreakBefore w:val="0"/>
        <w:kinsoku/>
        <w:wordWrap/>
        <w:overflowPunct/>
        <w:topLinePunct w:val="0"/>
        <w:autoSpaceDE/>
        <w:autoSpaceDN/>
        <w:bidi w:val="0"/>
        <w:adjustRightInd/>
        <w:snapToGrid w:val="0"/>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70500" cy="1845945"/>
            <wp:effectExtent l="0" t="0" r="0" b="82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270500" cy="1845945"/>
                    </a:xfrm>
                    <a:prstGeom prst="rect">
                      <a:avLst/>
                    </a:prstGeom>
                    <a:noFill/>
                    <a:ln>
                      <a:noFill/>
                    </a:ln>
                  </pic:spPr>
                </pic:pic>
              </a:graphicData>
            </a:graphic>
          </wp:inline>
        </w:drawing>
      </w:r>
    </w:p>
    <w:p w14:paraId="26A50330">
      <w:pPr>
        <w:pStyle w:val="20"/>
        <w:pageBreakBefore w:val="0"/>
        <w:numPr>
          <w:ilvl w:val="0"/>
          <w:numId w:val="0"/>
        </w:numPr>
        <w:kinsoku/>
        <w:wordWrap/>
        <w:overflowPunct/>
        <w:topLinePunct w:val="0"/>
        <w:autoSpaceDE/>
        <w:autoSpaceDN/>
        <w:bidi w:val="0"/>
        <w:adjustRightInd/>
        <w:snapToGrid w:val="0"/>
        <w:spacing w:line="360" w:lineRule="auto"/>
        <w:ind w:firstLine="240" w:firstLineChars="100"/>
        <w:textAlignment w:val="auto"/>
        <w:rPr>
          <w:rFonts w:hint="eastAsia" w:ascii="华文仿宋" w:hAnsi="华文仿宋" w:eastAsia="华文仿宋" w:cs="华文仿宋"/>
          <w:color w:val="FF0000"/>
          <w:sz w:val="24"/>
          <w:szCs w:val="24"/>
          <w:lang w:val="en-US" w:eastAsia="zh-CN"/>
        </w:rPr>
      </w:pPr>
      <w:r>
        <w:rPr>
          <w:rFonts w:hint="eastAsia" w:ascii="华文仿宋" w:hAnsi="华文仿宋" w:eastAsia="华文仿宋" w:cs="华文仿宋"/>
          <w:color w:val="000000"/>
          <w:kern w:val="0"/>
          <w:sz w:val="24"/>
          <w:szCs w:val="24"/>
          <w:lang w:val="en-US" w:eastAsia="zh-CN" w:bidi="ar"/>
        </w:rPr>
        <w:t>（2）点击导航栏的“</w:t>
      </w:r>
      <w:r>
        <w:rPr>
          <w:rFonts w:hint="eastAsia" w:ascii="华文仿宋" w:hAnsi="华文仿宋" w:eastAsia="华文仿宋" w:cs="华文仿宋"/>
          <w:b/>
          <w:bCs/>
          <w:color w:val="FF0000"/>
          <w:kern w:val="0"/>
          <w:sz w:val="24"/>
          <w:szCs w:val="24"/>
          <w:lang w:val="en-US" w:eastAsia="zh-CN" w:bidi="ar"/>
        </w:rPr>
        <w:t>学费缴费</w:t>
      </w:r>
      <w:r>
        <w:rPr>
          <w:rFonts w:hint="eastAsia" w:ascii="华文仿宋" w:hAnsi="华文仿宋" w:eastAsia="华文仿宋" w:cs="华文仿宋"/>
          <w:color w:val="000000"/>
          <w:kern w:val="0"/>
          <w:sz w:val="24"/>
          <w:szCs w:val="24"/>
          <w:lang w:val="en-US" w:eastAsia="zh-CN" w:bidi="ar"/>
        </w:rPr>
        <w:t>”，选择“缴费学年”、“缴费项目”，确认后点击“下一步”进入缴费。</w:t>
      </w:r>
      <w:r>
        <w:rPr>
          <w:rFonts w:hint="eastAsia" w:ascii="华文仿宋" w:hAnsi="华文仿宋" w:eastAsia="华文仿宋" w:cs="华文仿宋"/>
          <w:color w:val="FF0000"/>
          <w:sz w:val="24"/>
          <w:szCs w:val="24"/>
          <w:lang w:val="en-US" w:eastAsia="zh-CN"/>
        </w:rPr>
        <w:t>缴费金额高于 1000 元的收费项目，可修改单次缴费金额，分多次缴纳。</w:t>
      </w:r>
    </w:p>
    <w:p w14:paraId="5AB880CC">
      <w:pPr>
        <w:pStyle w:val="20"/>
        <w:pageBreakBefore w:val="0"/>
        <w:numPr>
          <w:ilvl w:val="0"/>
          <w:numId w:val="0"/>
        </w:numPr>
        <w:kinsoku/>
        <w:wordWrap/>
        <w:overflowPunct/>
        <w:topLinePunct w:val="0"/>
        <w:autoSpaceDE/>
        <w:autoSpaceDN/>
        <w:bidi w:val="0"/>
        <w:adjustRightInd/>
        <w:snapToGrid w:val="0"/>
        <w:spacing w:line="360" w:lineRule="auto"/>
        <w:ind w:leftChars="1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9230" cy="1736725"/>
            <wp:effectExtent l="0" t="0" r="7620" b="158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5269230" cy="1736725"/>
                    </a:xfrm>
                    <a:prstGeom prst="rect">
                      <a:avLst/>
                    </a:prstGeom>
                    <a:noFill/>
                    <a:ln>
                      <a:noFill/>
                    </a:ln>
                  </pic:spPr>
                </pic:pic>
              </a:graphicData>
            </a:graphic>
          </wp:inline>
        </w:drawing>
      </w:r>
    </w:p>
    <w:p w14:paraId="7EA3369B">
      <w:pPr>
        <w:keepNext w:val="0"/>
        <w:keepLines w:val="0"/>
        <w:pageBreakBefore w:val="0"/>
        <w:widowControl/>
        <w:numPr>
          <w:ilvl w:val="0"/>
          <w:numId w:val="0"/>
        </w:numPr>
        <w:suppressLineNumbers w:val="0"/>
        <w:kinsoku/>
        <w:wordWrap/>
        <w:overflowPunct/>
        <w:topLinePunct w:val="0"/>
        <w:autoSpaceDE/>
        <w:autoSpaceDN/>
        <w:bidi w:val="0"/>
        <w:adjustRightInd/>
        <w:snapToGrid w:val="0"/>
        <w:spacing w:line="360" w:lineRule="auto"/>
        <w:ind w:leftChars="100"/>
        <w:jc w:val="left"/>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000000"/>
          <w:kern w:val="0"/>
          <w:sz w:val="24"/>
          <w:szCs w:val="24"/>
          <w:lang w:val="en-US" w:eastAsia="zh-CN" w:bidi="ar"/>
        </w:rPr>
        <w:t>（3）选择“支付方式”并缴费，建议使用</w:t>
      </w:r>
      <w:r>
        <w:rPr>
          <w:rFonts w:hint="eastAsia" w:ascii="华文仿宋" w:hAnsi="华文仿宋" w:eastAsia="华文仿宋" w:cs="华文仿宋"/>
          <w:b/>
          <w:bCs/>
          <w:color w:val="FF0000"/>
          <w:kern w:val="0"/>
          <w:sz w:val="24"/>
          <w:szCs w:val="24"/>
          <w:lang w:val="en-US" w:eastAsia="zh-CN" w:bidi="ar"/>
        </w:rPr>
        <w:t>“微信或支付宝支付</w:t>
      </w:r>
      <w:r>
        <w:rPr>
          <w:rFonts w:hint="eastAsia" w:ascii="华文仿宋" w:hAnsi="华文仿宋" w:eastAsia="华文仿宋" w:cs="华文仿宋"/>
          <w:color w:val="000000"/>
          <w:kern w:val="0"/>
          <w:sz w:val="24"/>
          <w:szCs w:val="24"/>
          <w:lang w:val="en-US" w:eastAsia="zh-CN" w:bidi="ar"/>
        </w:rPr>
        <w:t>”。</w:t>
      </w:r>
    </w:p>
    <w:p w14:paraId="162FAA25">
      <w:pPr>
        <w:pageBreakBefore w:val="0"/>
        <w:numPr>
          <w:ilvl w:val="0"/>
          <w:numId w:val="0"/>
        </w:numPr>
        <w:kinsoku/>
        <w:wordWrap/>
        <w:overflowPunct/>
        <w:topLinePunct w:val="0"/>
        <w:autoSpaceDE/>
        <w:autoSpaceDN/>
        <w:bidi w:val="0"/>
        <w:adjustRightInd/>
        <w:snapToGrid w:val="0"/>
        <w:spacing w:line="360" w:lineRule="auto"/>
        <w:ind w:left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4991735" cy="1809750"/>
            <wp:effectExtent l="0" t="0" r="1206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991735" cy="1809750"/>
                    </a:xfrm>
                    <a:prstGeom prst="rect">
                      <a:avLst/>
                    </a:prstGeom>
                    <a:noFill/>
                    <a:ln>
                      <a:noFill/>
                    </a:ln>
                  </pic:spPr>
                </pic:pic>
              </a:graphicData>
            </a:graphic>
          </wp:inline>
        </w:drawing>
      </w:r>
    </w:p>
    <w:p w14:paraId="412A9DDC">
      <w:pPr>
        <w:pageBreakBefore w:val="0"/>
        <w:widowControl/>
        <w:kinsoku/>
        <w:wordWrap/>
        <w:overflowPunct/>
        <w:topLinePunct w:val="0"/>
        <w:autoSpaceDE/>
        <w:autoSpaceDN/>
        <w:bidi w:val="0"/>
        <w:adjustRightInd/>
        <w:snapToGrid w:val="0"/>
        <w:spacing w:line="360" w:lineRule="auto"/>
        <w:ind w:firstLine="105"/>
        <w:jc w:val="center"/>
        <w:textAlignment w:val="auto"/>
        <w:rPr>
          <w:rFonts w:hint="eastAsia" w:ascii="华文仿宋" w:hAnsi="华文仿宋" w:eastAsia="华文仿宋" w:cs="华文仿宋"/>
          <w:sz w:val="24"/>
          <w:szCs w:val="24"/>
        </w:rPr>
      </w:pPr>
    </w:p>
    <w:p w14:paraId="5278AC7C">
      <w:pPr>
        <w:pStyle w:val="20"/>
        <w:pageBreakBefore w:val="0"/>
        <w:kinsoku/>
        <w:wordWrap/>
        <w:overflowPunct/>
        <w:topLinePunct w:val="0"/>
        <w:autoSpaceDE/>
        <w:autoSpaceDN/>
        <w:bidi w:val="0"/>
        <w:adjustRightInd/>
        <w:snapToGrid w:val="0"/>
        <w:spacing w:line="360" w:lineRule="auto"/>
        <w:textAlignment w:val="auto"/>
        <w:rPr>
          <w:rFonts w:hint="eastAsia" w:ascii="华文仿宋" w:hAnsi="华文仿宋" w:eastAsia="华文仿宋" w:cs="华文仿宋"/>
          <w:sz w:val="24"/>
          <w:szCs w:val="24"/>
          <w:lang w:eastAsia="zh-CN"/>
        </w:rPr>
      </w:pPr>
      <w:r>
        <w:rPr>
          <w:rFonts w:hint="eastAsia" w:ascii="华文仿宋" w:hAnsi="华文仿宋" w:eastAsia="华文仿宋" w:cs="华文仿宋"/>
          <w:sz w:val="24"/>
          <w:szCs w:val="24"/>
        </w:rPr>
        <w:t>以</w:t>
      </w:r>
      <w:r>
        <w:rPr>
          <w:rFonts w:hint="eastAsia" w:ascii="华文仿宋" w:hAnsi="华文仿宋" w:eastAsia="华文仿宋" w:cs="华文仿宋"/>
          <w:sz w:val="24"/>
          <w:szCs w:val="24"/>
          <w:lang w:eastAsia="zh-CN"/>
        </w:rPr>
        <w:t>“</w:t>
      </w:r>
      <w:r>
        <w:rPr>
          <w:rFonts w:hint="eastAsia" w:ascii="华文仿宋" w:hAnsi="华文仿宋" w:eastAsia="华文仿宋" w:cs="华文仿宋"/>
          <w:b/>
          <w:bCs/>
          <w:sz w:val="24"/>
          <w:szCs w:val="24"/>
        </w:rPr>
        <w:t>微信</w:t>
      </w:r>
      <w:r>
        <w:rPr>
          <w:rFonts w:hint="eastAsia" w:ascii="华文仿宋" w:hAnsi="华文仿宋" w:eastAsia="华文仿宋" w:cs="华文仿宋"/>
          <w:b/>
          <w:bCs/>
          <w:sz w:val="24"/>
          <w:szCs w:val="24"/>
          <w:lang w:val="en-US" w:eastAsia="zh-CN"/>
        </w:rPr>
        <w:t>/支付宝</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支付为例</w:t>
      </w:r>
      <w:r>
        <w:rPr>
          <w:rFonts w:hint="eastAsia" w:ascii="华文仿宋" w:hAnsi="华文仿宋" w:eastAsia="华文仿宋" w:cs="华文仿宋"/>
          <w:sz w:val="24"/>
          <w:szCs w:val="24"/>
          <w:lang w:eastAsia="zh-CN"/>
        </w:rPr>
        <w:t>：</w:t>
      </w:r>
    </w:p>
    <w:p w14:paraId="2BDD162E">
      <w:pPr>
        <w:pStyle w:val="20"/>
        <w:pageBreakBefore w:val="0"/>
        <w:kinsoku/>
        <w:wordWrap/>
        <w:overflowPunct/>
        <w:topLinePunct w:val="0"/>
        <w:autoSpaceDE/>
        <w:autoSpaceDN/>
        <w:bidi w:val="0"/>
        <w:adjustRightInd/>
        <w:snapToGrid w:val="0"/>
        <w:spacing w:line="360" w:lineRule="auto"/>
        <w:textAlignment w:val="auto"/>
        <w:rPr>
          <w:rFonts w:hint="eastAsia" w:ascii="华文仿宋" w:hAnsi="华文仿宋" w:eastAsia="华文仿宋" w:cs="华文仿宋"/>
          <w:b/>
          <w:color w:val="FF0000"/>
          <w:sz w:val="24"/>
          <w:szCs w:val="24"/>
          <w:lang w:eastAsia="zh-CN"/>
        </w:rPr>
      </w:pPr>
      <w:r>
        <w:rPr>
          <w:rFonts w:hint="eastAsia" w:ascii="华文仿宋" w:hAnsi="华文仿宋" w:eastAsia="华文仿宋" w:cs="华文仿宋"/>
          <w:sz w:val="24"/>
          <w:szCs w:val="24"/>
        </w:rPr>
        <w:t>确定支付金额无误后，选择</w:t>
      </w:r>
      <w:r>
        <w:rPr>
          <w:rFonts w:hint="eastAsia" w:ascii="华文仿宋" w:hAnsi="华文仿宋" w:eastAsia="华文仿宋" w:cs="华文仿宋"/>
          <w:sz w:val="24"/>
          <w:szCs w:val="24"/>
          <w:lang w:eastAsia="zh-CN"/>
        </w:rPr>
        <w:t>“</w:t>
      </w:r>
      <w:r>
        <w:rPr>
          <w:rFonts w:hint="eastAsia" w:ascii="华文仿宋" w:hAnsi="华文仿宋" w:eastAsia="华文仿宋" w:cs="华文仿宋"/>
          <w:b/>
          <w:bCs/>
          <w:sz w:val="24"/>
          <w:szCs w:val="24"/>
        </w:rPr>
        <w:t>微信</w:t>
      </w:r>
      <w:r>
        <w:rPr>
          <w:rFonts w:hint="eastAsia" w:ascii="华文仿宋" w:hAnsi="华文仿宋" w:eastAsia="华文仿宋" w:cs="华文仿宋"/>
          <w:b/>
          <w:bCs/>
          <w:sz w:val="24"/>
          <w:szCs w:val="24"/>
          <w:lang w:val="en-US" w:eastAsia="zh-CN"/>
        </w:rPr>
        <w:t>/支付宝</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支付</w:t>
      </w:r>
      <w:r>
        <w:rPr>
          <w:rFonts w:hint="eastAsia" w:ascii="华文仿宋" w:hAnsi="华文仿宋" w:eastAsia="华文仿宋" w:cs="华文仿宋"/>
          <w:sz w:val="24"/>
          <w:szCs w:val="24"/>
          <w:lang w:val="en-US" w:eastAsia="zh-CN"/>
        </w:rPr>
        <w:t>并点击确定缴费</w:t>
      </w:r>
      <w:r>
        <w:rPr>
          <w:rFonts w:hint="eastAsia" w:ascii="华文仿宋" w:hAnsi="华文仿宋" w:eastAsia="华文仿宋" w:cs="华文仿宋"/>
          <w:sz w:val="24"/>
          <w:szCs w:val="24"/>
        </w:rPr>
        <w:t>，如</w:t>
      </w:r>
      <w:r>
        <w:rPr>
          <w:rFonts w:hint="eastAsia" w:ascii="华文仿宋" w:hAnsi="华文仿宋" w:eastAsia="华文仿宋" w:cs="华文仿宋"/>
          <w:sz w:val="24"/>
          <w:szCs w:val="24"/>
          <w:lang w:val="en-US" w:eastAsia="zh-CN"/>
        </w:rPr>
        <w:t>下图</w:t>
      </w:r>
      <w:r>
        <w:rPr>
          <w:rFonts w:hint="eastAsia" w:ascii="华文仿宋" w:hAnsi="华文仿宋" w:eastAsia="华文仿宋" w:cs="华文仿宋"/>
          <w:sz w:val="24"/>
          <w:szCs w:val="24"/>
        </w:rPr>
        <w:t>所示将弹出</w:t>
      </w:r>
      <w:r>
        <w:rPr>
          <w:rFonts w:hint="eastAsia" w:ascii="华文仿宋" w:hAnsi="华文仿宋" w:eastAsia="华文仿宋" w:cs="华文仿宋"/>
          <w:sz w:val="24"/>
          <w:szCs w:val="24"/>
          <w:lang w:val="en-US" w:eastAsia="zh-CN"/>
        </w:rPr>
        <w:t>收款</w:t>
      </w:r>
      <w:r>
        <w:rPr>
          <w:rFonts w:hint="eastAsia" w:ascii="华文仿宋" w:hAnsi="华文仿宋" w:eastAsia="华文仿宋" w:cs="华文仿宋"/>
          <w:sz w:val="24"/>
          <w:szCs w:val="24"/>
        </w:rPr>
        <w:t>二维码，使用</w:t>
      </w:r>
      <w:r>
        <w:rPr>
          <w:rFonts w:hint="eastAsia" w:ascii="华文仿宋" w:hAnsi="华文仿宋" w:eastAsia="华文仿宋" w:cs="华文仿宋"/>
          <w:sz w:val="24"/>
          <w:szCs w:val="24"/>
          <w:lang w:eastAsia="zh-CN"/>
        </w:rPr>
        <w:t>“</w:t>
      </w:r>
      <w:r>
        <w:rPr>
          <w:rFonts w:hint="eastAsia" w:ascii="华文仿宋" w:hAnsi="华文仿宋" w:eastAsia="华文仿宋" w:cs="华文仿宋"/>
          <w:b/>
          <w:bCs/>
          <w:sz w:val="24"/>
          <w:szCs w:val="24"/>
        </w:rPr>
        <w:t>微信</w:t>
      </w:r>
      <w:r>
        <w:rPr>
          <w:rFonts w:hint="eastAsia" w:ascii="华文仿宋" w:hAnsi="华文仿宋" w:eastAsia="华文仿宋" w:cs="华文仿宋"/>
          <w:b/>
          <w:bCs/>
          <w:sz w:val="24"/>
          <w:szCs w:val="24"/>
          <w:lang w:val="en-US" w:eastAsia="zh-CN"/>
        </w:rPr>
        <w:t>/支付宝</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APP扫码支付成功</w:t>
      </w:r>
      <w:r>
        <w:rPr>
          <w:rFonts w:hint="eastAsia" w:ascii="华文仿宋" w:hAnsi="华文仿宋" w:eastAsia="华文仿宋" w:cs="华文仿宋"/>
          <w:sz w:val="24"/>
          <w:szCs w:val="24"/>
          <w:lang w:val="en-US" w:eastAsia="zh-CN"/>
        </w:rPr>
        <w:t>后，将</w:t>
      </w:r>
      <w:r>
        <w:rPr>
          <w:rFonts w:hint="eastAsia" w:ascii="华文仿宋" w:hAnsi="华文仿宋" w:eastAsia="华文仿宋" w:cs="华文仿宋"/>
          <w:sz w:val="24"/>
          <w:szCs w:val="24"/>
        </w:rPr>
        <w:t>显示支付成功界面。</w:t>
      </w:r>
      <w:r>
        <w:rPr>
          <w:rFonts w:hint="eastAsia" w:ascii="华文仿宋" w:hAnsi="华文仿宋" w:eastAsia="华文仿宋" w:cs="华文仿宋"/>
          <w:b/>
          <w:color w:val="FF0000"/>
          <w:sz w:val="24"/>
          <w:szCs w:val="24"/>
        </w:rPr>
        <w:t>注意：请确认商户名称</w:t>
      </w:r>
      <w:r>
        <w:rPr>
          <w:rFonts w:hint="eastAsia" w:ascii="华文仿宋" w:hAnsi="华文仿宋" w:eastAsia="华文仿宋" w:cs="华文仿宋"/>
          <w:b/>
          <w:color w:val="FF0000"/>
          <w:sz w:val="24"/>
          <w:szCs w:val="24"/>
          <w:lang w:val="en-US" w:eastAsia="zh-CN"/>
        </w:rPr>
        <w:t>应为</w:t>
      </w:r>
      <w:r>
        <w:rPr>
          <w:rFonts w:hint="eastAsia" w:ascii="华文仿宋" w:hAnsi="华文仿宋" w:eastAsia="华文仿宋" w:cs="华文仿宋"/>
          <w:b/>
          <w:color w:val="FF0000"/>
          <w:sz w:val="24"/>
          <w:szCs w:val="24"/>
          <w:lang w:eastAsia="zh-CN"/>
        </w:rPr>
        <w:t>“</w:t>
      </w:r>
      <w:r>
        <w:rPr>
          <w:rFonts w:hint="eastAsia" w:ascii="华文仿宋" w:hAnsi="华文仿宋" w:eastAsia="华文仿宋" w:cs="华文仿宋"/>
          <w:b/>
          <w:color w:val="FF0000"/>
          <w:sz w:val="24"/>
          <w:szCs w:val="24"/>
        </w:rPr>
        <w:t xml:space="preserve">华中师范大学 </w:t>
      </w:r>
      <w:r>
        <w:rPr>
          <w:rFonts w:hint="eastAsia" w:ascii="华文仿宋" w:hAnsi="华文仿宋" w:eastAsia="华文仿宋" w:cs="华文仿宋"/>
          <w:b/>
          <w:color w:val="FF0000"/>
          <w:sz w:val="24"/>
          <w:szCs w:val="24"/>
          <w:lang w:eastAsia="zh-CN"/>
        </w:rPr>
        <w:t>”。</w:t>
      </w:r>
    </w:p>
    <w:p w14:paraId="7F99AD5A">
      <w:pPr>
        <w:pageBreakBefore w:val="0"/>
        <w:widowControl/>
        <w:kinsoku/>
        <w:wordWrap/>
        <w:overflowPunct/>
        <w:topLinePunct w:val="0"/>
        <w:autoSpaceDE/>
        <w:autoSpaceDN/>
        <w:bidi w:val="0"/>
        <w:adjustRightInd/>
        <w:snapToGrid w:val="0"/>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7325" cy="17443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67325" cy="1744345"/>
                    </a:xfrm>
                    <a:prstGeom prst="rect">
                      <a:avLst/>
                    </a:prstGeom>
                    <a:noFill/>
                    <a:ln>
                      <a:noFill/>
                    </a:ln>
                  </pic:spPr>
                </pic:pic>
              </a:graphicData>
            </a:graphic>
          </wp:inline>
        </w:drawing>
      </w:r>
    </w:p>
    <w:p w14:paraId="4DFBE2C6">
      <w:pPr>
        <w:pageBreakBefore w:val="0"/>
        <w:widowControl/>
        <w:kinsoku/>
        <w:wordWrap/>
        <w:overflowPunct/>
        <w:topLinePunct w:val="0"/>
        <w:autoSpaceDE/>
        <w:autoSpaceDN/>
        <w:bidi w:val="0"/>
        <w:adjustRightInd/>
        <w:snapToGrid w:val="0"/>
        <w:spacing w:line="360" w:lineRule="auto"/>
        <w:jc w:val="center"/>
        <w:textAlignment w:val="auto"/>
        <w:rPr>
          <w:rFonts w:hint="eastAsia" w:ascii="华文仿宋" w:hAnsi="华文仿宋" w:eastAsia="华文仿宋" w:cs="华文仿宋"/>
          <w:sz w:val="24"/>
          <w:szCs w:val="24"/>
        </w:rPr>
      </w:pPr>
    </w:p>
    <w:p w14:paraId="50C87222">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67" w:afterAutospacing="0" w:line="360" w:lineRule="auto"/>
        <w:ind w:leftChars="100" w:right="0" w:rightChars="0"/>
        <w:jc w:val="both"/>
        <w:textAlignment w:val="auto"/>
        <w:rPr>
          <w:rFonts w:hint="eastAsia" w:ascii="华文仿宋" w:hAnsi="华文仿宋" w:eastAsia="华文仿宋" w:cs="华文仿宋"/>
          <w:b w:val="0"/>
          <w:bCs w:val="0"/>
          <w:color w:val="auto"/>
          <w:kern w:val="2"/>
          <w:sz w:val="24"/>
          <w:szCs w:val="24"/>
          <w:lang w:val="en-US" w:eastAsia="zh-CN" w:bidi="ar-SA"/>
        </w:rPr>
      </w:pPr>
      <w:r>
        <w:rPr>
          <w:rFonts w:hint="eastAsia" w:ascii="华文仿宋" w:hAnsi="华文仿宋" w:eastAsia="华文仿宋" w:cs="华文仿宋"/>
          <w:b w:val="0"/>
          <w:bCs w:val="0"/>
          <w:color w:val="auto"/>
          <w:kern w:val="2"/>
          <w:sz w:val="24"/>
          <w:szCs w:val="24"/>
          <w:lang w:val="en-US" w:eastAsia="zh-CN" w:bidi="ar-SA"/>
        </w:rPr>
        <w:t>（4）票据开具与查询。手机端或电脑端登录缴费后均可在缴费平台点击“交易查询”查看或打印电子票据，</w:t>
      </w:r>
      <w:r>
        <w:rPr>
          <w:rFonts w:hint="eastAsia" w:ascii="华文仿宋" w:hAnsi="华文仿宋" w:eastAsia="华文仿宋" w:cs="华文仿宋"/>
          <w:b/>
          <w:bCs/>
          <w:color w:val="FF0000"/>
          <w:kern w:val="2"/>
          <w:sz w:val="24"/>
          <w:szCs w:val="24"/>
          <w:lang w:val="en-US" w:eastAsia="zh-CN" w:bidi="ar-SA"/>
        </w:rPr>
        <w:t>财务处不再提供纸质票据。</w:t>
      </w:r>
    </w:p>
    <w:p w14:paraId="072FA65F">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67" w:afterAutospacing="0" w:line="360" w:lineRule="auto"/>
        <w:ind w:leftChars="0" w:right="0" w:rightChars="0"/>
        <w:jc w:val="both"/>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71135" cy="1621155"/>
            <wp:effectExtent l="0" t="0" r="12065" b="444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tretch>
                      <a:fillRect/>
                    </a:stretch>
                  </pic:blipFill>
                  <pic:spPr>
                    <a:xfrm>
                      <a:off x="0" y="0"/>
                      <a:ext cx="5271135" cy="1621155"/>
                    </a:xfrm>
                    <a:prstGeom prst="rect">
                      <a:avLst/>
                    </a:prstGeom>
                    <a:noFill/>
                    <a:ln>
                      <a:noFill/>
                    </a:ln>
                  </pic:spPr>
                </pic:pic>
              </a:graphicData>
            </a:graphic>
          </wp:inline>
        </w:drawing>
      </w:r>
    </w:p>
    <w:p w14:paraId="1DBA0505">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67" w:afterAutospacing="0" w:line="360" w:lineRule="auto"/>
        <w:ind w:leftChars="0" w:right="0" w:rightChars="0"/>
        <w:jc w:val="both"/>
        <w:textAlignment w:val="auto"/>
        <w:rPr>
          <w:rFonts w:hint="eastAsia" w:ascii="华文仿宋" w:hAnsi="华文仿宋" w:eastAsia="华文仿宋" w:cs="华文仿宋"/>
          <w:sz w:val="24"/>
          <w:szCs w:val="24"/>
        </w:rPr>
      </w:pPr>
    </w:p>
    <w:p w14:paraId="55333F0D">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67" w:afterAutospacing="0" w:line="360" w:lineRule="auto"/>
        <w:ind w:leftChars="0" w:right="0" w:rightChars="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2880" cy="1793240"/>
            <wp:effectExtent l="0" t="0" r="7620" b="1016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6"/>
                    <a:stretch>
                      <a:fillRect/>
                    </a:stretch>
                  </pic:blipFill>
                  <pic:spPr>
                    <a:xfrm>
                      <a:off x="0" y="0"/>
                      <a:ext cx="5262880" cy="1793240"/>
                    </a:xfrm>
                    <a:prstGeom prst="rect">
                      <a:avLst/>
                    </a:prstGeom>
                    <a:noFill/>
                    <a:ln>
                      <a:noFill/>
                    </a:ln>
                  </pic:spPr>
                </pic:pic>
              </a:graphicData>
            </a:graphic>
          </wp:inline>
        </w:drawing>
      </w:r>
    </w:p>
    <w:p w14:paraId="3242B459">
      <w:pPr>
        <w:pageBreakBefore w:val="0"/>
        <w:kinsoku/>
        <w:wordWrap/>
        <w:overflowPunct/>
        <w:topLinePunct w:val="0"/>
        <w:autoSpaceDE/>
        <w:autoSpaceDN/>
        <w:bidi w:val="0"/>
        <w:adjustRightInd/>
        <w:snapToGrid w:val="0"/>
        <w:spacing w:line="360" w:lineRule="auto"/>
        <w:ind w:firstLine="420"/>
        <w:jc w:val="left"/>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点击</w:t>
      </w:r>
      <w:r>
        <w:rPr>
          <w:rFonts w:hint="eastAsia" w:ascii="华文仿宋" w:hAnsi="华文仿宋" w:eastAsia="华文仿宋" w:cs="华文仿宋"/>
          <w:b/>
          <w:bCs/>
          <w:color w:val="FF0000"/>
          <w:sz w:val="24"/>
          <w:szCs w:val="24"/>
          <w:lang w:val="en-US" w:eastAsia="zh-CN"/>
        </w:rPr>
        <w:t>“票据申请及查询”</w:t>
      </w:r>
      <w:r>
        <w:rPr>
          <w:rFonts w:hint="eastAsia" w:ascii="华文仿宋" w:hAnsi="华文仿宋" w:eastAsia="华文仿宋" w:cs="华文仿宋"/>
          <w:sz w:val="24"/>
          <w:szCs w:val="24"/>
          <w:lang w:val="en-US" w:eastAsia="zh-CN"/>
        </w:rPr>
        <w:t>后，查看和下载电子票据，</w:t>
      </w:r>
      <w:r>
        <w:rPr>
          <w:rFonts w:hint="eastAsia" w:ascii="华文仿宋" w:hAnsi="华文仿宋" w:eastAsia="华文仿宋" w:cs="华文仿宋"/>
          <w:sz w:val="24"/>
          <w:szCs w:val="24"/>
        </w:rPr>
        <w:t>如</w:t>
      </w:r>
      <w:r>
        <w:rPr>
          <w:rFonts w:hint="eastAsia" w:ascii="华文仿宋" w:hAnsi="华文仿宋" w:eastAsia="华文仿宋" w:cs="华文仿宋"/>
          <w:sz w:val="24"/>
          <w:szCs w:val="24"/>
          <w:lang w:val="en-US" w:eastAsia="zh-CN"/>
        </w:rPr>
        <w:t>下</w:t>
      </w:r>
      <w:r>
        <w:rPr>
          <w:rFonts w:hint="eastAsia" w:ascii="华文仿宋" w:hAnsi="华文仿宋" w:eastAsia="华文仿宋" w:cs="华文仿宋"/>
          <w:sz w:val="24"/>
          <w:szCs w:val="24"/>
        </w:rPr>
        <w:t>图所示。</w:t>
      </w:r>
    </w:p>
    <w:p w14:paraId="17F63E87">
      <w:pPr>
        <w:pageBreakBefore w:val="0"/>
        <w:kinsoku/>
        <w:wordWrap/>
        <w:overflowPunct/>
        <w:topLinePunct w:val="0"/>
        <w:autoSpaceDE/>
        <w:autoSpaceDN/>
        <w:bidi w:val="0"/>
        <w:adjustRightInd/>
        <w:snapToGrid w:val="0"/>
        <w:spacing w:line="360" w:lineRule="auto"/>
        <w:ind w:firstLine="420"/>
        <w:jc w:val="center"/>
        <w:textAlignment w:val="auto"/>
        <w:rPr>
          <w:rFonts w:hint="eastAsia" w:ascii="华文仿宋" w:hAnsi="华文仿宋" w:eastAsia="华文仿宋" w:cs="华文仿宋"/>
          <w:b w:val="0"/>
          <w:bCs/>
          <w:sz w:val="24"/>
          <w:szCs w:val="24"/>
          <w:lang w:val="en-US" w:eastAsia="zh-CN"/>
        </w:rPr>
      </w:pPr>
      <w:r>
        <w:rPr>
          <w:rFonts w:hint="eastAsia" w:ascii="华文仿宋" w:hAnsi="华文仿宋" w:eastAsia="华文仿宋" w:cs="华文仿宋"/>
          <w:sz w:val="24"/>
          <w:szCs w:val="24"/>
          <w:lang w:eastAsia="zh-CN"/>
        </w:rPr>
        <w:drawing>
          <wp:inline distT="0" distB="0" distL="114300" distR="114300">
            <wp:extent cx="4505325" cy="2053590"/>
            <wp:effectExtent l="0" t="0" r="9525" b="3810"/>
            <wp:docPr id="23" name="图片 23" descr="{4C54A200-F104-4AE0-9BF9-1A0D2134C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C54A200-F104-4AE0-9BF9-1A0D2134C8AA}"/>
                    <pic:cNvPicPr>
                      <a:picLocks noChangeAspect="1"/>
                    </pic:cNvPicPr>
                  </pic:nvPicPr>
                  <pic:blipFill>
                    <a:blip r:embed="rId17"/>
                    <a:stretch>
                      <a:fillRect/>
                    </a:stretch>
                  </pic:blipFill>
                  <pic:spPr>
                    <a:xfrm>
                      <a:off x="0" y="0"/>
                      <a:ext cx="4505325" cy="2053590"/>
                    </a:xfrm>
                    <a:prstGeom prst="rect">
                      <a:avLst/>
                    </a:prstGeom>
                  </pic:spPr>
                </pic:pic>
              </a:graphicData>
            </a:graphic>
          </wp:inline>
        </w:drawing>
      </w:r>
    </w:p>
    <w:p w14:paraId="06A39813">
      <w:pPr>
        <w:pageBreakBefore w:val="0"/>
        <w:numPr>
          <w:ilvl w:val="0"/>
          <w:numId w:val="0"/>
        </w:numPr>
        <w:kinsoku/>
        <w:wordWrap/>
        <w:overflowPunct/>
        <w:topLinePunct w:val="0"/>
        <w:autoSpaceDE/>
        <w:autoSpaceDN/>
        <w:bidi w:val="0"/>
        <w:adjustRightInd/>
        <w:snapToGrid w:val="0"/>
        <w:spacing w:line="360" w:lineRule="auto"/>
        <w:ind w:leftChars="100"/>
        <w:jc w:val="both"/>
        <w:textAlignment w:val="auto"/>
        <w:rPr>
          <w:rFonts w:hint="eastAsia" w:ascii="华文仿宋" w:hAnsi="华文仿宋" w:eastAsia="华文仿宋" w:cs="华文仿宋"/>
          <w:b w:val="0"/>
          <w:bCs/>
          <w:sz w:val="24"/>
          <w:szCs w:val="24"/>
          <w:lang w:val="en-US" w:eastAsia="zh-CN"/>
        </w:rPr>
      </w:pPr>
      <w:r>
        <w:rPr>
          <w:rFonts w:hint="eastAsia" w:ascii="华文仿宋" w:hAnsi="华文仿宋" w:eastAsia="华文仿宋" w:cs="华文仿宋"/>
          <w:b w:val="0"/>
          <w:bCs/>
          <w:sz w:val="24"/>
          <w:szCs w:val="24"/>
          <w:lang w:val="en-US" w:eastAsia="zh-CN"/>
        </w:rPr>
        <w:t>（5）点击</w:t>
      </w:r>
      <w:r>
        <w:rPr>
          <w:rFonts w:hint="eastAsia" w:ascii="华文仿宋" w:hAnsi="华文仿宋" w:eastAsia="华文仿宋" w:cs="华文仿宋"/>
          <w:b/>
          <w:bCs w:val="0"/>
          <w:color w:val="FF0000"/>
          <w:sz w:val="24"/>
          <w:szCs w:val="24"/>
          <w:lang w:val="en-US" w:eastAsia="zh-CN"/>
        </w:rPr>
        <w:t>“个人信息”</w:t>
      </w:r>
      <w:r>
        <w:rPr>
          <w:rFonts w:hint="eastAsia" w:ascii="华文仿宋" w:hAnsi="华文仿宋" w:eastAsia="华文仿宋" w:cs="华文仿宋"/>
          <w:b w:val="0"/>
          <w:bCs/>
          <w:sz w:val="24"/>
          <w:szCs w:val="24"/>
          <w:lang w:val="en-US" w:eastAsia="zh-CN"/>
        </w:rPr>
        <w:t>可修改奖助金发放银行卡等信息。</w:t>
      </w:r>
    </w:p>
    <w:p w14:paraId="6540FAC6">
      <w:pPr>
        <w:pageBreakBefore w:val="0"/>
        <w:kinsoku/>
        <w:wordWrap/>
        <w:overflowPunct/>
        <w:topLinePunct w:val="0"/>
        <w:autoSpaceDE/>
        <w:autoSpaceDN/>
        <w:bidi w:val="0"/>
        <w:adjustRightInd/>
        <w:snapToGrid w:val="0"/>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4435475" cy="1766570"/>
            <wp:effectExtent l="0" t="0" r="9525" b="1143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8"/>
                    <a:stretch>
                      <a:fillRect/>
                    </a:stretch>
                  </pic:blipFill>
                  <pic:spPr>
                    <a:xfrm>
                      <a:off x="0" y="0"/>
                      <a:ext cx="4435475" cy="1766570"/>
                    </a:xfrm>
                    <a:prstGeom prst="rect">
                      <a:avLst/>
                    </a:prstGeom>
                    <a:noFill/>
                    <a:ln>
                      <a:noFill/>
                    </a:ln>
                  </pic:spPr>
                </pic:pic>
              </a:graphicData>
            </a:graphic>
          </wp:inline>
        </w:drawing>
      </w:r>
    </w:p>
    <w:p w14:paraId="45A62AA4">
      <w:pPr>
        <w:pageBreakBefore w:val="0"/>
        <w:kinsoku/>
        <w:wordWrap/>
        <w:overflowPunct/>
        <w:topLinePunct w:val="0"/>
        <w:autoSpaceDE/>
        <w:autoSpaceDN/>
        <w:bidi w:val="0"/>
        <w:adjustRightInd/>
        <w:snapToGrid w:val="0"/>
        <w:spacing w:line="360" w:lineRule="auto"/>
        <w:jc w:val="left"/>
        <w:textAlignment w:val="auto"/>
        <w:rPr>
          <w:rFonts w:hint="eastAsia" w:ascii="华文仿宋" w:hAnsi="华文仿宋" w:eastAsia="华文仿宋" w:cs="华文仿宋"/>
          <w:b/>
          <w:bCs/>
          <w:color w:val="auto"/>
          <w:sz w:val="24"/>
          <w:szCs w:val="24"/>
          <w:lang w:val="en-US" w:eastAsia="zh-CN"/>
        </w:rPr>
      </w:pPr>
    </w:p>
    <w:p w14:paraId="68E8915C">
      <w:pPr>
        <w:pageBreakBefore w:val="0"/>
        <w:kinsoku/>
        <w:wordWrap/>
        <w:overflowPunct/>
        <w:topLinePunct w:val="0"/>
        <w:autoSpaceDE/>
        <w:autoSpaceDN/>
        <w:bidi w:val="0"/>
        <w:adjustRightInd/>
        <w:snapToGrid w:val="0"/>
        <w:spacing w:line="360" w:lineRule="auto"/>
        <w:jc w:val="left"/>
        <w:textAlignment w:val="auto"/>
        <w:rPr>
          <w:rFonts w:hint="eastAsia" w:ascii="华文仿宋" w:hAnsi="华文仿宋" w:eastAsia="华文仿宋" w:cs="华文仿宋"/>
          <w:b/>
          <w:bCs/>
          <w:color w:val="FF0000"/>
          <w:sz w:val="24"/>
          <w:szCs w:val="24"/>
          <w:lang w:val="en-US" w:eastAsia="zh-CN"/>
        </w:rPr>
      </w:pPr>
      <w:r>
        <w:rPr>
          <w:rFonts w:hint="eastAsia" w:ascii="华文仿宋" w:hAnsi="华文仿宋" w:eastAsia="华文仿宋" w:cs="华文仿宋"/>
          <w:b/>
          <w:bCs/>
          <w:color w:val="FF0000"/>
          <w:sz w:val="24"/>
          <w:szCs w:val="24"/>
          <w:lang w:val="en-US" w:eastAsia="zh-CN"/>
        </w:rPr>
        <w:t>提示：</w:t>
      </w:r>
    </w:p>
    <w:p w14:paraId="42725961">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华文仿宋" w:hAnsi="华文仿宋" w:eastAsia="华文仿宋" w:cs="华文仿宋"/>
          <w:b/>
          <w:bCs/>
          <w:color w:val="FF0000"/>
          <w:kern w:val="0"/>
          <w:sz w:val="24"/>
          <w:szCs w:val="24"/>
          <w:lang w:val="en-US" w:eastAsia="zh-CN" w:bidi="ar"/>
        </w:rPr>
      </w:pPr>
      <w:r>
        <w:rPr>
          <w:rFonts w:hint="eastAsia" w:ascii="华文仿宋" w:hAnsi="华文仿宋" w:eastAsia="华文仿宋" w:cs="华文仿宋"/>
          <w:b/>
          <w:bCs/>
          <w:color w:val="FF0000"/>
          <w:kern w:val="0"/>
          <w:sz w:val="24"/>
          <w:szCs w:val="24"/>
          <w:lang w:val="en-US" w:eastAsia="zh-CN" w:bidi="ar"/>
        </w:rPr>
        <w:t>为了便于奖助学金及其他款项顺利发放，缴费平台将自动绑定由</w:t>
      </w:r>
      <w:r>
        <w:rPr>
          <w:rFonts w:hint="eastAsia" w:ascii="华文仿宋" w:hAnsi="华文仿宋" w:eastAsia="华文仿宋" w:cs="华文仿宋"/>
          <w:b/>
          <w:bCs/>
          <w:color w:val="FF0000"/>
          <w:sz w:val="24"/>
          <w:szCs w:val="24"/>
        </w:rPr>
        <w:t>学校委托</w:t>
      </w:r>
      <w:r>
        <w:rPr>
          <w:rFonts w:hint="eastAsia" w:ascii="华文仿宋" w:hAnsi="华文仿宋" w:eastAsia="华文仿宋" w:cs="华文仿宋"/>
          <w:b/>
          <w:bCs/>
          <w:color w:val="FF0000"/>
          <w:sz w:val="24"/>
          <w:szCs w:val="24"/>
          <w:lang w:val="en-US" w:eastAsia="zh-CN"/>
        </w:rPr>
        <w:t>工商</w:t>
      </w:r>
      <w:r>
        <w:rPr>
          <w:rFonts w:hint="eastAsia" w:ascii="华文仿宋" w:hAnsi="华文仿宋" w:eastAsia="华文仿宋" w:cs="华文仿宋"/>
          <w:b/>
          <w:bCs/>
          <w:color w:val="FF0000"/>
          <w:sz w:val="24"/>
          <w:szCs w:val="24"/>
        </w:rPr>
        <w:t>银行统一办理的</w:t>
      </w:r>
      <w:r>
        <w:rPr>
          <w:rFonts w:hint="eastAsia" w:ascii="华文仿宋" w:hAnsi="华文仿宋" w:eastAsia="华文仿宋" w:cs="华文仿宋"/>
          <w:b/>
          <w:bCs/>
          <w:color w:val="FF0000"/>
          <w:kern w:val="0"/>
          <w:sz w:val="24"/>
          <w:szCs w:val="24"/>
          <w:lang w:val="en-US" w:eastAsia="zh-CN" w:bidi="ar"/>
        </w:rPr>
        <w:t>2025级新生</w:t>
      </w:r>
      <w:r>
        <w:rPr>
          <w:rFonts w:hint="eastAsia" w:ascii="华文仿宋" w:hAnsi="华文仿宋" w:eastAsia="华文仿宋" w:cs="华文仿宋"/>
          <w:b/>
          <w:bCs/>
          <w:color w:val="FF0000"/>
          <w:sz w:val="24"/>
          <w:szCs w:val="24"/>
        </w:rPr>
        <w:t>个人银行卡</w:t>
      </w:r>
      <w:r>
        <w:rPr>
          <w:rFonts w:hint="eastAsia" w:ascii="华文仿宋" w:hAnsi="华文仿宋" w:eastAsia="华文仿宋" w:cs="华文仿宋"/>
          <w:b/>
          <w:bCs/>
          <w:color w:val="FF0000"/>
          <w:sz w:val="24"/>
          <w:szCs w:val="24"/>
          <w:lang w:eastAsia="zh-CN"/>
        </w:rPr>
        <w:t>（</w:t>
      </w:r>
      <w:r>
        <w:rPr>
          <w:rFonts w:hint="eastAsia" w:ascii="华文仿宋" w:hAnsi="华文仿宋" w:eastAsia="华文仿宋" w:cs="华文仿宋"/>
          <w:b/>
          <w:bCs/>
          <w:color w:val="FF0000"/>
          <w:sz w:val="24"/>
          <w:szCs w:val="24"/>
          <w:lang w:val="en-US" w:eastAsia="zh-CN"/>
        </w:rPr>
        <w:t>银行卡入学报到后发放</w:t>
      </w:r>
      <w:r>
        <w:rPr>
          <w:rFonts w:hint="eastAsia" w:ascii="华文仿宋" w:hAnsi="华文仿宋" w:eastAsia="华文仿宋" w:cs="华文仿宋"/>
          <w:b/>
          <w:bCs/>
          <w:color w:val="FF0000"/>
          <w:sz w:val="24"/>
          <w:szCs w:val="24"/>
          <w:lang w:eastAsia="zh-CN"/>
        </w:rPr>
        <w:t>）</w:t>
      </w:r>
      <w:r>
        <w:rPr>
          <w:rFonts w:hint="eastAsia" w:ascii="华文仿宋" w:hAnsi="华文仿宋" w:eastAsia="华文仿宋" w:cs="华文仿宋"/>
          <w:b/>
          <w:bCs/>
          <w:color w:val="FF0000"/>
          <w:kern w:val="0"/>
          <w:sz w:val="24"/>
          <w:szCs w:val="24"/>
          <w:lang w:val="en-US" w:eastAsia="zh-CN" w:bidi="ar"/>
        </w:rPr>
        <w:t>。遗失银行卡的学生重新修改和绑定银行卡时，也请使用在学校工商银行办理的银行借记卡。</w:t>
      </w:r>
    </w:p>
    <w:p w14:paraId="4EBA736A">
      <w:pPr>
        <w:keepNext w:val="0"/>
        <w:keepLines w:val="0"/>
        <w:pageBreakBefore w:val="0"/>
        <w:widowControl/>
        <w:numPr>
          <w:ilvl w:val="0"/>
          <w:numId w:val="5"/>
        </w:numPr>
        <w:suppressLineNumbers w:val="0"/>
        <w:kinsoku/>
        <w:wordWrap/>
        <w:overflowPunct/>
        <w:topLinePunct w:val="0"/>
        <w:autoSpaceDE/>
        <w:autoSpaceDN/>
        <w:bidi w:val="0"/>
        <w:adjustRightInd/>
        <w:snapToGrid w:val="0"/>
        <w:spacing w:line="360" w:lineRule="auto"/>
        <w:ind w:firstLine="480" w:firstLineChars="200"/>
        <w:jc w:val="left"/>
        <w:textAlignment w:val="auto"/>
        <w:rPr>
          <w:rFonts w:hint="eastAsia" w:ascii="华文仿宋" w:hAnsi="华文仿宋" w:eastAsia="华文仿宋" w:cs="华文仿宋"/>
          <w:b/>
          <w:bCs/>
          <w:color w:val="FF0000"/>
          <w:kern w:val="0"/>
          <w:sz w:val="24"/>
          <w:szCs w:val="24"/>
          <w:lang w:val="en-US" w:eastAsia="zh-CN" w:bidi="ar"/>
        </w:rPr>
      </w:pPr>
      <w:r>
        <w:rPr>
          <w:rFonts w:hint="eastAsia" w:ascii="华文仿宋" w:hAnsi="华文仿宋" w:eastAsia="华文仿宋" w:cs="华文仿宋"/>
          <w:b/>
          <w:bCs/>
          <w:color w:val="FF0000"/>
          <w:kern w:val="0"/>
          <w:sz w:val="24"/>
          <w:szCs w:val="24"/>
          <w:lang w:val="en-US" w:eastAsia="zh-CN" w:bidi="ar"/>
        </w:rPr>
        <w:t>因二类银行卡交易限额（通常为1万）导致缴费或收款失败的同学可至学校工行网点将银行卡升级为一类卡。</w:t>
      </w:r>
    </w:p>
    <w:p w14:paraId="1AA229D6">
      <w:pPr>
        <w:pageBreakBefore w:val="0"/>
        <w:kinsoku/>
        <w:wordWrap/>
        <w:overflowPunct/>
        <w:topLinePunct w:val="0"/>
        <w:autoSpaceDE/>
        <w:autoSpaceDN/>
        <w:bidi w:val="0"/>
        <w:adjustRightInd/>
        <w:snapToGrid w:val="0"/>
        <w:spacing w:line="360" w:lineRule="auto"/>
        <w:jc w:val="left"/>
        <w:textAlignment w:val="auto"/>
        <w:rPr>
          <w:rFonts w:hint="eastAsia" w:ascii="华文仿宋" w:hAnsi="华文仿宋" w:eastAsia="华文仿宋" w:cs="华文仿宋"/>
          <w:sz w:val="24"/>
          <w:szCs w:val="24"/>
          <w:lang w:val="en-US" w:eastAsia="zh-CN"/>
        </w:rPr>
      </w:pPr>
    </w:p>
    <w:p w14:paraId="6D7B3E83">
      <w:pPr>
        <w:pStyle w:val="3"/>
        <w:pageBreakBefore w:val="0"/>
        <w:kinsoku/>
        <w:wordWrap/>
        <w:overflowPunct/>
        <w:topLinePunct w:val="0"/>
        <w:autoSpaceDE/>
        <w:autoSpaceDN/>
        <w:bidi w:val="0"/>
        <w:adjustRightInd/>
        <w:snapToGrid w:val="0"/>
        <w:spacing w:beforeLines="0" w:afterLines="0" w:line="360" w:lineRule="auto"/>
        <w:ind w:firstLine="442"/>
        <w:jc w:val="both"/>
        <w:textAlignment w:val="auto"/>
        <w:rPr>
          <w:rFonts w:hint="eastAsia" w:ascii="黑体" w:hAnsi="黑体" w:eastAsia="黑体" w:cs="黑体"/>
          <w:color w:val="00484D"/>
          <w:sz w:val="28"/>
          <w:szCs w:val="28"/>
          <w:lang w:val="en-US" w:eastAsia="zh-CN"/>
          <w14:shadow w14:blurRad="50800" w14:dist="38100" w14:dir="2700000" w14:sx="100000" w14:sy="100000" w14:kx="0" w14:ky="0" w14:algn="tl">
            <w14:srgbClr w14:val="000000">
              <w14:alpha w14:val="60000"/>
            </w14:srgbClr>
          </w14:shadow>
        </w:rPr>
      </w:pPr>
      <w:r>
        <w:rPr>
          <w:rFonts w:hint="eastAsia" w:ascii="华文仿宋" w:hAnsi="华文仿宋" w:eastAsia="华文仿宋" w:cs="华文仿宋"/>
          <w:color w:val="000000"/>
          <w:sz w:val="24"/>
          <w:szCs w:val="24"/>
        </w:rPr>
        <w:t xml:space="preserve">  </w:t>
      </w:r>
      <w:r>
        <w:rPr>
          <w:rFonts w:hint="eastAsia" w:ascii="黑体" w:hAnsi="黑体" w:eastAsia="黑体" w:cs="黑体"/>
          <w:color w:val="00484D"/>
          <w:sz w:val="28"/>
          <w:szCs w:val="28"/>
          <w:lang w:val="en-US" w:eastAsia="zh-CN"/>
          <w14:shadow w14:blurRad="50800" w14:dist="38100" w14:dir="2700000" w14:sx="100000" w14:sy="100000" w14:kx="0" w14:ky="0" w14:algn="tl">
            <w14:srgbClr w14:val="000000">
              <w14:alpha w14:val="60000"/>
            </w14:srgbClr>
          </w14:shadow>
        </w:rPr>
        <w:t>注意事项：</w:t>
      </w:r>
    </w:p>
    <w:p w14:paraId="42E23869">
      <w:pPr>
        <w:pageBreakBefore w:val="0"/>
        <w:kinsoku/>
        <w:wordWrap/>
        <w:overflowPunct/>
        <w:topLinePunct w:val="0"/>
        <w:autoSpaceDE/>
        <w:autoSpaceDN/>
        <w:bidi w:val="0"/>
        <w:adjustRightInd/>
        <w:snapToGrid w:val="0"/>
        <w:spacing w:line="360" w:lineRule="auto"/>
        <w:ind w:firstLine="470" w:firstLineChars="196"/>
        <w:textAlignment w:val="auto"/>
        <w:rPr>
          <w:rFonts w:hint="eastAsia" w:ascii="华文仿宋" w:hAnsi="华文仿宋" w:eastAsia="华文仿宋" w:cs="华文仿宋"/>
          <w:b/>
          <w:bCs/>
          <w:color w:val="000000"/>
          <w:sz w:val="24"/>
          <w:szCs w:val="24"/>
        </w:rPr>
      </w:pPr>
      <w:r>
        <w:rPr>
          <w:rFonts w:hint="eastAsia" w:ascii="华文仿宋" w:hAnsi="华文仿宋" w:eastAsia="华文仿宋" w:cs="华文仿宋"/>
          <w:bCs/>
          <w:color w:val="000000"/>
          <w:sz w:val="24"/>
          <w:szCs w:val="24"/>
        </w:rPr>
        <w:t>1.</w:t>
      </w:r>
      <w:r>
        <w:rPr>
          <w:rFonts w:hint="eastAsia" w:ascii="华文仿宋" w:hAnsi="华文仿宋" w:eastAsia="华文仿宋" w:cs="华文仿宋"/>
          <w:bCs/>
          <w:color w:val="000000"/>
          <w:sz w:val="24"/>
          <w:szCs w:val="24"/>
          <w:lang w:val="en-US" w:eastAsia="zh-CN"/>
        </w:rPr>
        <w:t xml:space="preserve"> </w:t>
      </w:r>
      <w:r>
        <w:rPr>
          <w:rFonts w:hint="eastAsia" w:ascii="华文仿宋" w:hAnsi="华文仿宋" w:eastAsia="华文仿宋" w:cs="华文仿宋"/>
          <w:bCs/>
          <w:color w:val="000000"/>
          <w:sz w:val="24"/>
          <w:szCs w:val="24"/>
        </w:rPr>
        <w:t>请勿脱离</w:t>
      </w:r>
      <w:r>
        <w:rPr>
          <w:rFonts w:hint="eastAsia" w:ascii="华文仿宋" w:hAnsi="华文仿宋" w:eastAsia="华文仿宋" w:cs="华文仿宋"/>
          <w:color w:val="000000"/>
          <w:sz w:val="24"/>
          <w:szCs w:val="24"/>
        </w:rPr>
        <w:t>“华中师范大学</w:t>
      </w:r>
      <w:r>
        <w:rPr>
          <w:rFonts w:hint="eastAsia" w:ascii="华文仿宋" w:hAnsi="华文仿宋" w:eastAsia="华文仿宋" w:cs="华文仿宋"/>
          <w:color w:val="000000"/>
          <w:sz w:val="24"/>
          <w:szCs w:val="24"/>
          <w:lang w:val="en-US" w:eastAsia="zh-CN"/>
        </w:rPr>
        <w:t>校园统一支付平台</w:t>
      </w:r>
      <w:r>
        <w:rPr>
          <w:rFonts w:hint="eastAsia" w:ascii="华文仿宋" w:hAnsi="华文仿宋" w:eastAsia="华文仿宋" w:cs="华文仿宋"/>
          <w:color w:val="000000"/>
          <w:sz w:val="24"/>
          <w:szCs w:val="24"/>
        </w:rPr>
        <w:t>”</w:t>
      </w:r>
      <w:r>
        <w:rPr>
          <w:rFonts w:hint="eastAsia" w:ascii="华文仿宋" w:hAnsi="华文仿宋" w:eastAsia="华文仿宋" w:cs="华文仿宋"/>
          <w:bCs/>
          <w:color w:val="000000"/>
          <w:sz w:val="24"/>
          <w:szCs w:val="24"/>
        </w:rPr>
        <w:t>缴费，如用手机银行、银行网站等</w:t>
      </w:r>
      <w:r>
        <w:rPr>
          <w:rFonts w:hint="eastAsia" w:ascii="华文仿宋" w:hAnsi="华文仿宋" w:eastAsia="华文仿宋" w:cs="华文仿宋"/>
          <w:bCs/>
          <w:color w:val="000000"/>
          <w:sz w:val="24"/>
          <w:szCs w:val="24"/>
          <w:lang w:val="en-US" w:eastAsia="zh-CN"/>
        </w:rPr>
        <w:t>其他</w:t>
      </w:r>
      <w:r>
        <w:rPr>
          <w:rFonts w:hint="eastAsia" w:ascii="华文仿宋" w:hAnsi="华文仿宋" w:eastAsia="华文仿宋" w:cs="华文仿宋"/>
          <w:bCs/>
          <w:color w:val="000000"/>
          <w:sz w:val="24"/>
          <w:szCs w:val="24"/>
        </w:rPr>
        <w:t>平台缴费</w:t>
      </w:r>
      <w:r>
        <w:rPr>
          <w:rFonts w:hint="eastAsia" w:ascii="华文仿宋" w:hAnsi="华文仿宋" w:eastAsia="华文仿宋" w:cs="华文仿宋"/>
          <w:bCs/>
          <w:color w:val="000000"/>
          <w:sz w:val="24"/>
          <w:szCs w:val="24"/>
          <w:lang w:val="en-US" w:eastAsia="zh-CN"/>
        </w:rPr>
        <w:t>将导致</w:t>
      </w:r>
      <w:r>
        <w:rPr>
          <w:rFonts w:hint="eastAsia" w:ascii="华文仿宋" w:hAnsi="华文仿宋" w:eastAsia="华文仿宋" w:cs="华文仿宋"/>
          <w:bCs/>
          <w:color w:val="000000"/>
          <w:sz w:val="24"/>
          <w:szCs w:val="24"/>
        </w:rPr>
        <w:t>缴费无效。</w:t>
      </w:r>
    </w:p>
    <w:p w14:paraId="3F1B934F">
      <w:pPr>
        <w:pageBreakBefore w:val="0"/>
        <w:kinsoku/>
        <w:wordWrap/>
        <w:overflowPunct/>
        <w:topLinePunct w:val="0"/>
        <w:autoSpaceDE/>
        <w:autoSpaceDN/>
        <w:bidi w:val="0"/>
        <w:adjustRightInd/>
        <w:snapToGrid w:val="0"/>
        <w:spacing w:line="360" w:lineRule="auto"/>
        <w:ind w:firstLine="480" w:firstLineChars="200"/>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bCs/>
          <w:color w:val="000000"/>
          <w:sz w:val="24"/>
          <w:szCs w:val="24"/>
        </w:rPr>
        <w:t>2.“学号”是缴费的唯一识别码，缴费时请谨慎输入并核对，以免缴错学费。</w:t>
      </w:r>
    </w:p>
    <w:p w14:paraId="31A14C62">
      <w:pPr>
        <w:pageBreakBefore w:val="0"/>
        <w:kinsoku/>
        <w:wordWrap/>
        <w:overflowPunct/>
        <w:topLinePunct w:val="0"/>
        <w:autoSpaceDE/>
        <w:autoSpaceDN/>
        <w:bidi w:val="0"/>
        <w:adjustRightInd/>
        <w:snapToGrid w:val="0"/>
        <w:spacing w:line="360" w:lineRule="auto"/>
        <w:ind w:firstLine="480" w:firstLineChars="200"/>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bCs/>
          <w:color w:val="000000"/>
          <w:sz w:val="24"/>
          <w:szCs w:val="24"/>
        </w:rPr>
        <w:t>3.</w:t>
      </w:r>
      <w:r>
        <w:rPr>
          <w:rFonts w:hint="eastAsia" w:ascii="华文仿宋" w:hAnsi="华文仿宋" w:eastAsia="华文仿宋" w:cs="华文仿宋"/>
          <w:bCs/>
          <w:color w:val="000000"/>
          <w:sz w:val="24"/>
          <w:szCs w:val="24"/>
          <w:lang w:val="en-US" w:eastAsia="zh-CN"/>
        </w:rPr>
        <w:t xml:space="preserve"> </w:t>
      </w:r>
      <w:r>
        <w:rPr>
          <w:rFonts w:hint="eastAsia" w:ascii="华文仿宋" w:hAnsi="华文仿宋" w:eastAsia="华文仿宋" w:cs="华文仿宋"/>
          <w:bCs/>
          <w:color w:val="000000"/>
          <w:sz w:val="24"/>
          <w:szCs w:val="24"/>
        </w:rPr>
        <w:t>请不要在网吧等公共场所使用网上银行系统</w:t>
      </w:r>
      <w:r>
        <w:rPr>
          <w:rFonts w:hint="eastAsia" w:ascii="华文仿宋" w:hAnsi="华文仿宋" w:eastAsia="华文仿宋" w:cs="华文仿宋"/>
          <w:color w:val="000000"/>
          <w:sz w:val="24"/>
          <w:szCs w:val="24"/>
        </w:rPr>
        <w:t>。</w:t>
      </w:r>
    </w:p>
    <w:p w14:paraId="5B851E0D">
      <w:pPr>
        <w:pageBreakBefore w:val="0"/>
        <w:kinsoku/>
        <w:wordWrap/>
        <w:overflowPunct/>
        <w:topLinePunct w:val="0"/>
        <w:autoSpaceDE/>
        <w:autoSpaceDN/>
        <w:bidi w:val="0"/>
        <w:adjustRightInd/>
        <w:snapToGrid w:val="0"/>
        <w:spacing w:line="360" w:lineRule="auto"/>
        <w:ind w:firstLine="480" w:firstLineChars="200"/>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color w:val="000000"/>
          <w:sz w:val="24"/>
          <w:szCs w:val="24"/>
        </w:rPr>
        <w:t>4.</w:t>
      </w:r>
      <w:r>
        <w:rPr>
          <w:rFonts w:hint="eastAsia" w:ascii="华文仿宋" w:hAnsi="华文仿宋" w:eastAsia="华文仿宋" w:cs="华文仿宋"/>
          <w:color w:val="000000"/>
          <w:sz w:val="24"/>
          <w:szCs w:val="24"/>
          <w:lang w:val="en-US" w:eastAsia="zh-CN"/>
        </w:rPr>
        <w:t xml:space="preserve"> </w:t>
      </w:r>
      <w:r>
        <w:rPr>
          <w:rFonts w:hint="eastAsia" w:ascii="华文仿宋" w:hAnsi="华文仿宋" w:eastAsia="华文仿宋" w:cs="华文仿宋"/>
          <w:color w:val="000000"/>
          <w:sz w:val="24"/>
          <w:szCs w:val="24"/>
        </w:rPr>
        <w:t>请牢记卡、折密码、网上银行密码，勿泄露给他人。</w:t>
      </w:r>
    </w:p>
    <w:p w14:paraId="52562845">
      <w:pPr>
        <w:pageBreakBefore w:val="0"/>
        <w:kinsoku/>
        <w:wordWrap/>
        <w:overflowPunct/>
        <w:topLinePunct w:val="0"/>
        <w:autoSpaceDE/>
        <w:autoSpaceDN/>
        <w:bidi w:val="0"/>
        <w:adjustRightInd/>
        <w:snapToGrid w:val="0"/>
        <w:spacing w:line="360" w:lineRule="auto"/>
        <w:ind w:firstLine="832" w:firstLineChars="347"/>
        <w:jc w:val="both"/>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color w:val="000000"/>
          <w:sz w:val="24"/>
          <w:szCs w:val="24"/>
        </w:rPr>
        <w:t xml:space="preserve">                </w:t>
      </w:r>
    </w:p>
    <w:p w14:paraId="0479344F">
      <w:pPr>
        <w:pageBreakBefore w:val="0"/>
        <w:kinsoku/>
        <w:wordWrap/>
        <w:overflowPunct/>
        <w:topLinePunct w:val="0"/>
        <w:autoSpaceDE/>
        <w:autoSpaceDN/>
        <w:bidi w:val="0"/>
        <w:adjustRightInd/>
        <w:snapToGrid w:val="0"/>
        <w:spacing w:line="360" w:lineRule="auto"/>
        <w:ind w:firstLine="832" w:firstLineChars="347"/>
        <w:jc w:val="right"/>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color w:val="000000"/>
          <w:sz w:val="24"/>
          <w:szCs w:val="24"/>
        </w:rPr>
        <w:t>华中师范大学财务处</w:t>
      </w:r>
    </w:p>
    <w:p w14:paraId="397A9C39">
      <w:pPr>
        <w:pageBreakBefore w:val="0"/>
        <w:kinsoku/>
        <w:wordWrap/>
        <w:overflowPunct/>
        <w:topLinePunct w:val="0"/>
        <w:autoSpaceDE/>
        <w:autoSpaceDN/>
        <w:bidi w:val="0"/>
        <w:adjustRightInd/>
        <w:snapToGrid w:val="0"/>
        <w:spacing w:line="360" w:lineRule="auto"/>
        <w:ind w:left="6987" w:hanging="6967" w:hangingChars="2900"/>
        <w:textAlignment w:val="auto"/>
        <w:rPr>
          <w:rFonts w:hint="eastAsia" w:ascii="华文仿宋" w:hAnsi="华文仿宋" w:eastAsia="华文仿宋" w:cs="华文仿宋"/>
          <w:color w:val="000000"/>
          <w:sz w:val="24"/>
          <w:szCs w:val="24"/>
        </w:rPr>
      </w:pPr>
      <w:r>
        <w:rPr>
          <w:rFonts w:hint="eastAsia" w:ascii="华文仿宋" w:hAnsi="华文仿宋" w:eastAsia="华文仿宋" w:cs="华文仿宋"/>
          <w:b/>
          <w:color w:val="000000"/>
          <w:sz w:val="24"/>
          <w:szCs w:val="24"/>
        </w:rPr>
        <w:t xml:space="preserve">                                                       </w:t>
      </w:r>
      <w:r>
        <w:rPr>
          <w:rFonts w:hint="eastAsia" w:ascii="华文仿宋" w:hAnsi="华文仿宋" w:eastAsia="华文仿宋" w:cs="华文仿宋"/>
          <w:color w:val="000000"/>
          <w:sz w:val="24"/>
          <w:szCs w:val="24"/>
        </w:rPr>
        <w:t>202</w:t>
      </w:r>
      <w:r>
        <w:rPr>
          <w:rFonts w:hint="eastAsia" w:ascii="华文仿宋" w:hAnsi="华文仿宋" w:eastAsia="华文仿宋" w:cs="华文仿宋"/>
          <w:color w:val="000000"/>
          <w:sz w:val="24"/>
          <w:szCs w:val="24"/>
          <w:lang w:val="en-US" w:eastAsia="zh-CN"/>
        </w:rPr>
        <w:t>5</w:t>
      </w:r>
      <w:r>
        <w:rPr>
          <w:rFonts w:hint="eastAsia" w:ascii="华文仿宋" w:hAnsi="华文仿宋" w:eastAsia="华文仿宋" w:cs="华文仿宋"/>
          <w:color w:val="000000"/>
          <w:sz w:val="24"/>
          <w:szCs w:val="24"/>
        </w:rPr>
        <w:t>年</w:t>
      </w:r>
      <w:r>
        <w:rPr>
          <w:rFonts w:hint="eastAsia" w:ascii="华文仿宋" w:hAnsi="华文仿宋" w:eastAsia="华文仿宋" w:cs="华文仿宋"/>
          <w:color w:val="000000"/>
          <w:sz w:val="24"/>
          <w:szCs w:val="24"/>
          <w:lang w:val="en-US" w:eastAsia="zh-CN"/>
        </w:rPr>
        <w:t>6</w:t>
      </w:r>
      <w:r>
        <w:rPr>
          <w:rFonts w:hint="eastAsia" w:ascii="华文仿宋" w:hAnsi="华文仿宋" w:eastAsia="华文仿宋" w:cs="华文仿宋"/>
          <w:color w:val="000000"/>
          <w:sz w:val="24"/>
          <w:szCs w:val="24"/>
        </w:rPr>
        <w:t>月</w:t>
      </w:r>
    </w:p>
    <w:sectPr>
      <w:pgSz w:w="11906" w:h="16838"/>
      <w:pgMar w:top="1213" w:right="1800" w:bottom="121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64px;height:64px" o:bullet="t">
        <v:imagedata r:id="rId1" o:title=""/>
      </v:shape>
    </w:pict>
  </w:numPicBullet>
  <w:numPicBullet w:numPicBulletId="1">
    <w:pict>
      <v:shape id="1" type="#_x0000_t75" style="width:64px;height:64px" o:bullet="t">
        <v:imagedata r:id="rId2" o:title=""/>
      </v:shape>
    </w:pict>
  </w:numPicBullet>
  <w:abstractNum w:abstractNumId="0">
    <w:nsid w:val="A49788BD"/>
    <w:multiLevelType w:val="singleLevel"/>
    <w:tmpl w:val="A49788BD"/>
    <w:lvl w:ilvl="0" w:tentative="0">
      <w:start w:val="1"/>
      <w:numFmt w:val="decimal"/>
      <w:suff w:val="space"/>
      <w:lvlText w:val="%1."/>
      <w:lvlJc w:val="left"/>
    </w:lvl>
  </w:abstractNum>
  <w:abstractNum w:abstractNumId="1">
    <w:nsid w:val="B2A58579"/>
    <w:multiLevelType w:val="singleLevel"/>
    <w:tmpl w:val="B2A58579"/>
    <w:lvl w:ilvl="0" w:tentative="0">
      <w:start w:val="1"/>
      <w:numFmt w:val="bullet"/>
      <w:lvlText w:val=""/>
      <w:lvlPicBulletId w:val="0"/>
      <w:lvlJc w:val="left"/>
      <w:pPr>
        <w:ind w:left="420" w:hanging="420"/>
      </w:pPr>
      <w:rPr>
        <w:rFonts w:hint="default" w:ascii="Wingdings" w:hAnsi="Wingdings"/>
      </w:rPr>
    </w:lvl>
  </w:abstractNum>
  <w:abstractNum w:abstractNumId="2">
    <w:nsid w:val="B50C843B"/>
    <w:multiLevelType w:val="singleLevel"/>
    <w:tmpl w:val="B50C843B"/>
    <w:lvl w:ilvl="0" w:tentative="0">
      <w:start w:val="1"/>
      <w:numFmt w:val="bullet"/>
      <w:lvlText w:val=""/>
      <w:lvlPicBulletId w:val="1"/>
      <w:lvlJc w:val="left"/>
      <w:pPr>
        <w:ind w:left="420" w:hanging="420"/>
      </w:pPr>
      <w:rPr>
        <w:rFonts w:hint="default" w:ascii="Wingdings" w:hAnsi="Wingdings"/>
      </w:rPr>
    </w:lvl>
  </w:abstractNum>
  <w:abstractNum w:abstractNumId="3">
    <w:nsid w:val="F855FC1B"/>
    <w:multiLevelType w:val="singleLevel"/>
    <w:tmpl w:val="F855FC1B"/>
    <w:lvl w:ilvl="0" w:tentative="0">
      <w:start w:val="1"/>
      <w:numFmt w:val="decimal"/>
      <w:suff w:val="space"/>
      <w:lvlText w:val="%1."/>
      <w:lvlJc w:val="left"/>
    </w:lvl>
  </w:abstractNum>
  <w:abstractNum w:abstractNumId="4">
    <w:nsid w:val="0053208E"/>
    <w:multiLevelType w:val="multilevel"/>
    <w:tmpl w:val="0053208E"/>
    <w:lvl w:ilvl="0" w:tentative="0">
      <w:start w:val="1"/>
      <w:numFmt w:val="decimal"/>
      <w:pStyle w:val="21"/>
      <w:lvlText w:val="3.%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xOGUyNzg3MTdhMzllNmRlNmY1MGVlMGVmZDRjNDkifQ=="/>
  </w:docVars>
  <w:rsids>
    <w:rsidRoot w:val="00C13880"/>
    <w:rsid w:val="000350AC"/>
    <w:rsid w:val="00077A13"/>
    <w:rsid w:val="00110860"/>
    <w:rsid w:val="001F6984"/>
    <w:rsid w:val="00355922"/>
    <w:rsid w:val="003B2A89"/>
    <w:rsid w:val="004107E9"/>
    <w:rsid w:val="00413084"/>
    <w:rsid w:val="005968AB"/>
    <w:rsid w:val="005F1896"/>
    <w:rsid w:val="00AC0C87"/>
    <w:rsid w:val="00AF3381"/>
    <w:rsid w:val="00B46F39"/>
    <w:rsid w:val="00BD23D1"/>
    <w:rsid w:val="00BF6E29"/>
    <w:rsid w:val="00C13880"/>
    <w:rsid w:val="00D073E7"/>
    <w:rsid w:val="00F66EC2"/>
    <w:rsid w:val="07587931"/>
    <w:rsid w:val="0B006F6E"/>
    <w:rsid w:val="0BCB4DF9"/>
    <w:rsid w:val="0CFE2330"/>
    <w:rsid w:val="0EAB1F1C"/>
    <w:rsid w:val="102913E9"/>
    <w:rsid w:val="10EB7092"/>
    <w:rsid w:val="119C5461"/>
    <w:rsid w:val="129E47A6"/>
    <w:rsid w:val="13772AF0"/>
    <w:rsid w:val="15E356B6"/>
    <w:rsid w:val="161744C7"/>
    <w:rsid w:val="17FD2EC9"/>
    <w:rsid w:val="181C76CC"/>
    <w:rsid w:val="18945DD5"/>
    <w:rsid w:val="190A3122"/>
    <w:rsid w:val="1A265143"/>
    <w:rsid w:val="1B3A500A"/>
    <w:rsid w:val="227B5090"/>
    <w:rsid w:val="27086BD3"/>
    <w:rsid w:val="29737880"/>
    <w:rsid w:val="29DF1E75"/>
    <w:rsid w:val="2AA82253"/>
    <w:rsid w:val="2AED29C2"/>
    <w:rsid w:val="2B870C1A"/>
    <w:rsid w:val="347730A0"/>
    <w:rsid w:val="3A112741"/>
    <w:rsid w:val="3B051DBD"/>
    <w:rsid w:val="3C5C50CF"/>
    <w:rsid w:val="3D1D7B54"/>
    <w:rsid w:val="3E67280B"/>
    <w:rsid w:val="3EBD4FE1"/>
    <w:rsid w:val="3F9062B4"/>
    <w:rsid w:val="41084BF0"/>
    <w:rsid w:val="41B95A32"/>
    <w:rsid w:val="439A0E7B"/>
    <w:rsid w:val="44165D67"/>
    <w:rsid w:val="44855DE0"/>
    <w:rsid w:val="456E1F6D"/>
    <w:rsid w:val="45A32084"/>
    <w:rsid w:val="496C287D"/>
    <w:rsid w:val="4BDA5AB0"/>
    <w:rsid w:val="4E695A46"/>
    <w:rsid w:val="50EE574E"/>
    <w:rsid w:val="510C6D30"/>
    <w:rsid w:val="518F62C2"/>
    <w:rsid w:val="53F44044"/>
    <w:rsid w:val="5615450C"/>
    <w:rsid w:val="59F56707"/>
    <w:rsid w:val="5E135BA1"/>
    <w:rsid w:val="5FDF3B68"/>
    <w:rsid w:val="606060BB"/>
    <w:rsid w:val="60D61DBC"/>
    <w:rsid w:val="61D3295C"/>
    <w:rsid w:val="63757EBF"/>
    <w:rsid w:val="65A73651"/>
    <w:rsid w:val="65D12641"/>
    <w:rsid w:val="66C4230A"/>
    <w:rsid w:val="67CD6582"/>
    <w:rsid w:val="6B120F8F"/>
    <w:rsid w:val="6C451D77"/>
    <w:rsid w:val="6CB14A79"/>
    <w:rsid w:val="6CBE788A"/>
    <w:rsid w:val="6D0446EE"/>
    <w:rsid w:val="6F6D70DC"/>
    <w:rsid w:val="711E3649"/>
    <w:rsid w:val="72F0391D"/>
    <w:rsid w:val="734A767B"/>
    <w:rsid w:val="7693567A"/>
    <w:rsid w:val="7831514A"/>
    <w:rsid w:val="7AE97385"/>
    <w:rsid w:val="7B723435"/>
    <w:rsid w:val="7F9E7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0"/>
    <w:pPr>
      <w:keepNext/>
      <w:keepLines/>
      <w:spacing w:beforeLines="100" w:afterLines="100" w:line="300" w:lineRule="auto"/>
      <w:jc w:val="center"/>
      <w:outlineLvl w:val="0"/>
    </w:pPr>
    <w:rPr>
      <w:rFonts w:eastAsia="黑体"/>
      <w:b/>
      <w:bCs/>
      <w:kern w:val="44"/>
      <w:sz w:val="32"/>
      <w:szCs w:val="44"/>
    </w:rPr>
  </w:style>
  <w:style w:type="paragraph" w:styleId="3">
    <w:name w:val="heading 2"/>
    <w:basedOn w:val="1"/>
    <w:next w:val="4"/>
    <w:link w:val="16"/>
    <w:qFormat/>
    <w:uiPriority w:val="9"/>
    <w:pPr>
      <w:keepNext/>
      <w:keepLines/>
      <w:spacing w:beforeLines="50" w:afterLines="50" w:line="300" w:lineRule="auto"/>
      <w:ind w:firstLine="760" w:firstLineChars="200"/>
      <w:jc w:val="left"/>
      <w:outlineLvl w:val="1"/>
    </w:pPr>
    <w:rPr>
      <w:rFonts w:eastAsia="黑体"/>
      <w:b/>
      <w:kern w:val="0"/>
      <w:sz w:val="28"/>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semiHidden/>
    <w:unhideWhenUsed/>
    <w:qFormat/>
    <w:uiPriority w:val="99"/>
    <w:pPr>
      <w:ind w:firstLine="420" w:firstLineChars="200"/>
    </w:pPr>
  </w:style>
  <w:style w:type="paragraph" w:styleId="5">
    <w:name w:val="Body Text"/>
    <w:basedOn w:val="1"/>
    <w:link w:val="18"/>
    <w:semiHidden/>
    <w:unhideWhenUsed/>
    <w:qFormat/>
    <w:uiPriority w:val="99"/>
    <w:pPr>
      <w:spacing w:after="120"/>
    </w:pPr>
  </w:style>
  <w:style w:type="paragraph" w:styleId="6">
    <w:name w:val="Balloon Text"/>
    <w:basedOn w:val="1"/>
    <w:link w:val="19"/>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2">
    <w:name w:val="Hyperlink"/>
    <w:unhideWhenUsed/>
    <w:qFormat/>
    <w:uiPriority w:val="99"/>
    <w:rPr>
      <w:color w:val="0000FF"/>
      <w:u w:val="single"/>
    </w:rPr>
  </w:style>
  <w:style w:type="character" w:customStyle="1" w:styleId="13">
    <w:name w:val="页眉 字符"/>
    <w:basedOn w:val="11"/>
    <w:link w:val="8"/>
    <w:qFormat/>
    <w:uiPriority w:val="99"/>
    <w:rPr>
      <w:sz w:val="18"/>
      <w:szCs w:val="18"/>
    </w:rPr>
  </w:style>
  <w:style w:type="character" w:customStyle="1" w:styleId="14">
    <w:name w:val="页脚 字符"/>
    <w:basedOn w:val="11"/>
    <w:link w:val="7"/>
    <w:qFormat/>
    <w:uiPriority w:val="99"/>
    <w:rPr>
      <w:sz w:val="18"/>
      <w:szCs w:val="18"/>
    </w:rPr>
  </w:style>
  <w:style w:type="character" w:customStyle="1" w:styleId="15">
    <w:name w:val="标题 1 Char"/>
    <w:basedOn w:val="11"/>
    <w:qFormat/>
    <w:uiPriority w:val="9"/>
    <w:rPr>
      <w:rFonts w:ascii="Times New Roman" w:hAnsi="Times New Roman" w:eastAsia="宋体" w:cs="Times New Roman"/>
      <w:b/>
      <w:bCs/>
      <w:kern w:val="44"/>
      <w:sz w:val="44"/>
      <w:szCs w:val="44"/>
    </w:rPr>
  </w:style>
  <w:style w:type="character" w:customStyle="1" w:styleId="16">
    <w:name w:val="标题 2 字符"/>
    <w:basedOn w:val="11"/>
    <w:link w:val="3"/>
    <w:qFormat/>
    <w:uiPriority w:val="9"/>
    <w:rPr>
      <w:rFonts w:ascii="Times New Roman" w:hAnsi="Times New Roman" w:eastAsia="黑体" w:cs="Times New Roman"/>
      <w:b/>
      <w:kern w:val="0"/>
      <w:sz w:val="28"/>
      <w:szCs w:val="20"/>
    </w:rPr>
  </w:style>
  <w:style w:type="character" w:customStyle="1" w:styleId="17">
    <w:name w:val="标题 1 字符"/>
    <w:link w:val="2"/>
    <w:qFormat/>
    <w:uiPriority w:val="0"/>
    <w:rPr>
      <w:rFonts w:ascii="Times New Roman" w:hAnsi="Times New Roman" w:eastAsia="黑体" w:cs="Times New Roman"/>
      <w:b/>
      <w:bCs/>
      <w:kern w:val="44"/>
      <w:sz w:val="32"/>
      <w:szCs w:val="44"/>
    </w:rPr>
  </w:style>
  <w:style w:type="character" w:customStyle="1" w:styleId="18">
    <w:name w:val="正文文本 字符"/>
    <w:basedOn w:val="11"/>
    <w:link w:val="5"/>
    <w:semiHidden/>
    <w:qFormat/>
    <w:uiPriority w:val="99"/>
    <w:rPr>
      <w:rFonts w:ascii="Times New Roman" w:hAnsi="Times New Roman" w:eastAsia="宋体" w:cs="Times New Roman"/>
      <w:szCs w:val="24"/>
    </w:rPr>
  </w:style>
  <w:style w:type="character" w:customStyle="1" w:styleId="19">
    <w:name w:val="批注框文本 字符"/>
    <w:basedOn w:val="11"/>
    <w:link w:val="6"/>
    <w:semiHidden/>
    <w:qFormat/>
    <w:uiPriority w:val="99"/>
    <w:rPr>
      <w:rFonts w:ascii="Times New Roman" w:hAnsi="Times New Roman" w:eastAsia="宋体" w:cs="Times New Roman"/>
      <w:sz w:val="18"/>
      <w:szCs w:val="18"/>
    </w:rPr>
  </w:style>
  <w:style w:type="paragraph" w:styleId="20">
    <w:name w:val="List Paragraph"/>
    <w:basedOn w:val="1"/>
    <w:qFormat/>
    <w:uiPriority w:val="0"/>
    <w:pPr>
      <w:ind w:firstLine="420"/>
    </w:pPr>
  </w:style>
  <w:style w:type="paragraph" w:customStyle="1" w:styleId="21">
    <w:name w:val="标题 21"/>
    <w:basedOn w:val="20"/>
    <w:next w:val="1"/>
    <w:qFormat/>
    <w:uiPriority w:val="0"/>
    <w:pPr>
      <w:numPr>
        <w:ilvl w:val="0"/>
        <w:numId w:val="1"/>
      </w:numPr>
      <w:ind w:left="420" w:firstLine="0"/>
      <w:outlineLvl w:val="1"/>
    </w:pPr>
    <w:rPr>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1190</Words>
  <Characters>1213</Characters>
  <Lines>10</Lines>
  <Paragraphs>2</Paragraphs>
  <TotalTime>10</TotalTime>
  <ScaleCrop>false</ScaleCrop>
  <LinksUpToDate>false</LinksUpToDate>
  <CharactersWithSpaces>1304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2022-05-30T09:04:00Z</dcterms:created>
  <dc:creator>PC</dc:creator>
  <cp:lastModifiedBy>梁晋华</cp:lastModifiedBy>
  <cp:lastPrinted>2025-06-17T00:42:00Z</cp:lastPrinted>
  <dcterms:modified xsi:type="dcterms:W3CDTF">2025-07-02T07:55:55Z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08D38B640AD449769EB068E903405C95_13</vt:lpwstr>
  </property>
  <property fmtid="{D5CDD505-2E9C-101B-9397-08002B2CF9AE}" pid="4" name="KSOTemplateDocerSaveRecord">
    <vt:lpwstr>eyJoZGlkIjoiOTUxOGUyNzg3MTdhMzllNmRlNmY1MGVlMGVmZDRjNDkiLCJ1c2VySWQiOiI2MDgzMTEyMjUifQ==</vt:lpwstr>
  </property>
</Properties>
</file>