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173A91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73A91"/>
          <w:spacing w:val="0"/>
          <w:sz w:val="39"/>
          <w:szCs w:val="39"/>
          <w:bdr w:val="none" w:color="auto" w:sz="0" w:space="0"/>
        </w:rPr>
        <w:t>信息工程学院2024年以“申请考核”方式招收机械专业博士研究生实施细则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广东工业大学于2021年获批机械博士专业学位授予权。本学位点现有教授26人、副教授38人，博士生导师20人、硕士生导师68人。拥有电子精密制造技术与装备国家重点实验室、国家离散制造与物联网系统集成111引智基地、物联网国家工程实验室、粤港澳离散制造智能化联合实验室等科研平台。对接行业，创建了广工大佛山数控研究院国家级科技孵化器、创客空间，与华为、广汽、美的、大族等企业开展了产学研合作及研究生联合培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本学位点以机械工程学科为依托，联合控制科学与工程、材料科学与工程、信息通信工程、计算机科学与技术等学科，重点建设“电子制造、智能制造、高端装备”三大特色研究方向。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一、申请条件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（一）为中华人民共和国公民，拥护中国共产党的领导，具有正确的政治方向，热爱祖国，愿意为社会主义现代化建设服务，遵纪守法，品行端正。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（二）考生来源需满足以下条件之一：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1．应届硕士毕业生（最迟须在入学前毕业或取得硕士学位）：具有较好的理论基础、工程技术和工程实践能力；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2．硕士研究生毕业或已获得硕士学位的人员（在国外留学的需获得教育部留学服务中心出具的学位学历认证）：具有较好的理论基础、工程技术和工程实践能力，并从事相关工程技术的研发人员；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．达到与硕士毕业生同等学力的人员（博士入学当年9月1日前获得学士学位满6年）：具有丰富的工程实践经验和解决生产技术难题的能力，已修完硕士研究生8门以上主干课程，或具有副高及以上职称，或主持机械工程领域重要科研项目（工程项目）的研发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（三）英语水平应达到以下条件之一：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1．托福（TOEFL）≥80或雅思（IELTS）≥5.5或大学英语四级（CET-4）≥425，GMAT、GRE和其他语种可参照此标准（小语种申请者入学后必须以英语为第一外语）；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2．在英文学术刊物上以第一作者（或研究生导师第一、本人第二）发表过英文学术论文；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3．在国外留学并获得教育部留学服务中心出具的学位学历认证；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4．参加并通过学校组织的单独英语水平测试。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（四）学术水平应达到以下条件之一：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1．以第一作者（或研究生导师第一、本人第二）发表（含已录用）1篇及以上与所报考学科专业领域相关的学术论文；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2．以第一申请人（或研究生导师第一、本人第二）提出1件及以上与所报考学科专业领域相关的发明专利申请，并已获国家知识产权局受理；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3．主持或者作为骨干参与机械及相关领域重要科研项目（工程项目），取得核心技术突破或获得突出成果，经学院学位评议组鉴定符合学术水平要求。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注：应届硕士毕业生的学术成果以硕士生在学期间为限，其他申请者的学术成果以自提交报名材料起近5年内为限。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（五）具有与所申请攻读博士学位相关的学科专业或工作经历背景。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（六）有至少两名所报考学科专业领域内的正高职称专家的书面推荐意见，所报考的博士生导师不能作为推荐人。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（七）身体和心理健康状况符合我校要求。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二、招生程序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（一）网上报名及缴费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符合条件的申请者须在2024年1月3日-2024年2月23日登录“中国研究生招生信息网”（网址：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"http://yz.chsi.com.cn/bsbm"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http://yz.chsi.com.cn/bsbm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）进行网上报名，同时按规定缴纳报名考试费200元。报名期间，考生可自行修改网上报名信息或重新填报报名信息，但一位考生只能最终确认一条有效报名信息。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（二）网报信息确认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网上报名成功后，考生须在2024年2月24日-3月1日通过“广东工业大学研究生招生信息网”（网址：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"http://yzw.gdut.edu.cn/"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http://yzw.gdut.edu.cn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，以下简称“我校研招网”）的“网报确认”端口进行网报信息确认。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同时，考生须按要求备齐申请材料，于2024年2月29日至3月10日期间寄（交）至我院研究生教务办公室（具体通讯信息见第五点），如通过邮寄方式必须使用邮政特快专递（EMS）。未按时进行报名考试费缴纳、网报信息确认及寄送材料的考生视为放弃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申请材料需提供如下：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1．《博士学位研究生网上报名信息简表》（考生登录“中国研究生招生信息网”进行网上报名，打印后本人签名确认）。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2．《广东工业大学博士研究生报考登记表》（请见附件1），按要求填写与提供表中所需材料（含政审表）。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3．二级甲等以上医院出具的体检结果，具体指引请见附件2。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（三）心理测试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考生须于2024年2月24日-3月1日参加我校线上心理测评，具体指引请见附件3。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（四）资格审查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学院收到申请材料后，按照申请条件进行资格审查，报机械专业学位教指委审定后,方可进入下一轮选拔程序。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学院根据报名人数与招生计划情况，将研究确定是否在综合考核之前设置材料评审环节，择优确定进入综合考核环节名单。具体请见学院届时有关通知。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（五）综合考核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包括专业知识考核、外语能力考核、综合素质考核。考核时间初定2024年3-5月，具体请见学院届时有关通知。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1．专业知识考核（满分100分），主要考察考生对报考领域专业理论与技能及相关知识的掌握程度。同等学力考生还须另外加试（笔试）两门本专业硕士学位主干课程，不合格者不予录取。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2．外语听说能力测试（满分 100 分），主要考查考生英语运用能力的掌握程度。在综合素质与专业知识面试环节同时进行。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3．综合素质与专业知识面试（满分 100 分），主要考查考生综合运用所学知识的能力、科研创新能力、对本学科前沿领域及最新研究动态的掌握情况等，加强对考生思想政治素质与品德、专业素养、科研潜质、创新能力、一贯表现、心理健康及其他综合素质等情况的全面考查。以PPT展示（5分钟）与现场问答相结合的形式，其中PPT内容包括但不限于：个人自我介绍、获奖情况、参与的学术科研工作或工程项目及取得成果介绍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4. 考核形式：①专业知识考核形式视具体情况决定；②外语能力考核和综合素质考核采取面试形式考核，其中，综合素质考核环节考生须准备5分钟PPT个人成果汇报，之后再进行答辩交流。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注：考生须在面试前提交个人成果汇报PDF文件(须将PPT转换成PDF文件再发送)，文件以“考生编号+姓名+成果汇报”命名，以独立文件发送到指定邮箱，提交时间和邮箱地址后续通知。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（六）录取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按照专业知识成绩占30%、外语能力成绩占20%、综合素质成绩占50%的权重计算出综合考核成绩。根据考生的综合考核结果、思想政治表现、身心健康状况等，组织导师、考生双向选择，在招生计划范围内择优确定拟录取名单。录取时招生计划可能根据生源情况及教育部最终下达计划适当微调。拟录取名单内的考生如报考导师的招生名额已满，将由学院组织其他导师与考生双向选择，达成双向选择者方可录取。学院可以根据实际情况，决定是否需要开展后续批次博士研究生的招生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思想政治素质和品德考核不合格、综合考核不合格、同等学力加试成绩不合格、报考资格不符合规定、提供虚假信息者，不予录取。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三、学习方式、学制与就业方式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（一）学习方式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学习方式为全日制。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（二）学制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申请考核生的学制为4年。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分为非定向就业和定向就业两种。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非定向就业博士研究生入学前须将人事、组织关系、档案转入学校，全脱产学习。报考前已工作的在职考生，在录取通知书发放前应提供从原单位离职的证明材料。毕业时自主择业，按国家和学校有关就业政策办理派遣手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定向就业博士研究生入学前须与我校和用人单位签订定向就业协议。定向就业博士研究生档案、人事、户口、工资关系不转入我校，毕业后回定向单位就业。学院从严控制学术学位博士研究生的定向就业招收人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四、学费标准与奖助学金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博士研究生的学费及奖助金标准按照学校有关规定执行。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五、其他事项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（一）考生必须保证申请材料的真实性和准确性，如有提交虚假材料、作弊及其他违纪行为，按《国家教育考试违规处理办法》（教育部令第33号）和学校有关文件处理。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（二）各类报名申请材料如无特别说明，均只需提供复印件，原件将于综合考核环节复审，所有报名材料提交后概不退还。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（三）本细则未尽事宜由信息工程学院负责解释。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（四）请考生及时留意我校研招网和我院网站的有关博士研究生招生信息。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（五）通讯方式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联系部门：广东工业大学信息工程学院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联系地址：广州市番禺区广州大学城外环西路100号广东工业大学工学一号馆203（邮编：510006）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联系人：谢老师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联系电话：020-39322259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"mailto:xxyjs@gdut.edu.cn"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xxyjs@gdut.edu.cn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"https://xxgcxy.gdut.edu.cn/system/_content/download.jsp?urltype=news.DownloadAttachUrl&amp;owner=1839985821&amp;wbfileid=14338190"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1.广东工业大学博士研究生报考登记表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"https://xxgcxy.gdut.edu.cn/system/_content/download.jsp?urltype=news.DownloadAttachUrl&amp;owner=1839985821&amp;wbfileid=14338191"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2.体检指引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"https://xxgcxy.gdut.edu.cn/system/_content/download.jsp?urltype=news.DownloadAttachUrl&amp;owner=1839985821&amp;wbfileid=14338192"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3.心理测评指引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7BD0F4A"/>
    <w:rsid w:val="07BD0F4A"/>
    <w:rsid w:val="09C94B9B"/>
    <w:rsid w:val="100449D5"/>
    <w:rsid w:val="2411343C"/>
    <w:rsid w:val="26E157D9"/>
    <w:rsid w:val="57F347D8"/>
    <w:rsid w:val="643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D4C4C"/>
      <w:u w:val="none"/>
    </w:rPr>
  </w:style>
  <w:style w:type="character" w:styleId="10">
    <w:name w:val="Hyperlink"/>
    <w:basedOn w:val="7"/>
    <w:uiPriority w:val="0"/>
    <w:rPr>
      <w:color w:val="4D4C4C"/>
      <w:u w:val="none"/>
    </w:rPr>
  </w:style>
  <w:style w:type="character" w:customStyle="1" w:styleId="11">
    <w:name w:val="item-name"/>
    <w:basedOn w:val="7"/>
    <w:uiPriority w:val="0"/>
    <w:rPr>
      <w:bdr w:val="none" w:color="auto" w:sz="0" w:space="0"/>
      <w:shd w:val="clear" w:fill="A8253D"/>
    </w:rPr>
  </w:style>
  <w:style w:type="character" w:customStyle="1" w:styleId="12">
    <w:name w:val="item-name1"/>
    <w:basedOn w:val="7"/>
    <w:uiPriority w:val="0"/>
    <w:rPr>
      <w:shd w:val="clear" w:fill="A8253D"/>
    </w:rPr>
  </w:style>
  <w:style w:type="character" w:customStyle="1" w:styleId="13">
    <w:name w:val="item-name2"/>
    <w:basedOn w:val="7"/>
    <w:uiPriority w:val="0"/>
    <w:rPr>
      <w:bdr w:val="none" w:color="auto" w:sz="0" w:space="0"/>
    </w:rPr>
  </w:style>
  <w:style w:type="character" w:customStyle="1" w:styleId="14">
    <w:name w:val="item-name3"/>
    <w:basedOn w:val="7"/>
    <w:uiPriority w:val="0"/>
    <w:rPr>
      <w:bdr w:val="none" w:color="auto" w:sz="0" w:space="0"/>
    </w:rPr>
  </w:style>
  <w:style w:type="character" w:customStyle="1" w:styleId="15">
    <w:name w:val="item-name4"/>
    <w:basedOn w:val="7"/>
    <w:uiPriority w:val="0"/>
    <w:rPr>
      <w:bdr w:val="none" w:color="auto" w:sz="0" w:space="0"/>
    </w:rPr>
  </w:style>
  <w:style w:type="character" w:customStyle="1" w:styleId="16">
    <w:name w:val="item-name5"/>
    <w:basedOn w:val="7"/>
    <w:uiPriority w:val="0"/>
    <w:rPr>
      <w:bdr w:val="none" w:color="auto" w:sz="0" w:space="0"/>
    </w:rPr>
  </w:style>
  <w:style w:type="character" w:customStyle="1" w:styleId="17">
    <w:name w:val="news_meta"/>
    <w:basedOn w:val="7"/>
    <w:uiPriority w:val="0"/>
  </w:style>
  <w:style w:type="character" w:customStyle="1" w:styleId="18">
    <w:name w:val="column-name12"/>
    <w:basedOn w:val="7"/>
    <w:uiPriority w:val="0"/>
    <w:rPr>
      <w:color w:val="124D83"/>
    </w:rPr>
  </w:style>
  <w:style w:type="character" w:customStyle="1" w:styleId="19">
    <w:name w:val="column-name13"/>
    <w:basedOn w:val="7"/>
    <w:uiPriority w:val="0"/>
    <w:rPr>
      <w:color w:val="124D83"/>
    </w:rPr>
  </w:style>
  <w:style w:type="character" w:customStyle="1" w:styleId="20">
    <w:name w:val="column-name14"/>
    <w:basedOn w:val="7"/>
    <w:uiPriority w:val="0"/>
    <w:rPr>
      <w:color w:val="124D83"/>
    </w:rPr>
  </w:style>
  <w:style w:type="character" w:customStyle="1" w:styleId="21">
    <w:name w:val="column-name15"/>
    <w:basedOn w:val="7"/>
    <w:uiPriority w:val="0"/>
    <w:rPr>
      <w:color w:val="124D83"/>
    </w:rPr>
  </w:style>
  <w:style w:type="character" w:customStyle="1" w:styleId="22">
    <w:name w:val="site_name1"/>
    <w:basedOn w:val="7"/>
    <w:uiPriority w:val="0"/>
    <w:rPr>
      <w:b/>
      <w:bCs/>
      <w:color w:val="A8253D"/>
      <w:sz w:val="64"/>
      <w:szCs w:val="6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WPS_1663235086</dc:creator>
  <cp:lastModifiedBy>WPS_1663235086</cp:lastModifiedBy>
  <dcterms:modified xsi:type="dcterms:W3CDTF">2024-01-12T07:11:01Z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5C6E7648EA8E4C28BD42A62736B91BF1_13</vt:lpwstr>
  </property>
</Properties>
</file>