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C27E1">
      <w:pPr>
        <w:rPr>
          <w:rFonts w:ascii="微软雅黑" w:hAnsi="微软雅黑" w:eastAsia="微软雅黑" w:cs="微软雅黑"/>
          <w:i w:val="0"/>
          <w:iCs w:val="0"/>
          <w:caps w:val="0"/>
          <w:color w:val="434343"/>
          <w:spacing w:val="0"/>
          <w:sz w:val="36"/>
          <w:szCs w:val="36"/>
          <w:shd w:val="clear" w:fill="FFFFFF"/>
        </w:rPr>
      </w:pPr>
      <w:r>
        <w:rPr>
          <w:rFonts w:ascii="微软雅黑" w:hAnsi="微软雅黑" w:eastAsia="微软雅黑" w:cs="微软雅黑"/>
          <w:i w:val="0"/>
          <w:iCs w:val="0"/>
          <w:caps w:val="0"/>
          <w:color w:val="434343"/>
          <w:spacing w:val="0"/>
          <w:sz w:val="36"/>
          <w:szCs w:val="36"/>
          <w:shd w:val="clear" w:fill="FFFFFF"/>
        </w:rPr>
        <w:t>西南大学资源昆虫高效养殖与利用全国重点实验室2025年博士研究生招生综合考核实施办法</w:t>
      </w:r>
    </w:p>
    <w:p w14:paraId="27747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一、工作原则</w:t>
      </w:r>
    </w:p>
    <w:p w14:paraId="665BDF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（一）公平至上</w:t>
      </w:r>
    </w:p>
    <w:p w14:paraId="30B102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严格执行工作相关规定及要求，切实加强工作组织，严格过程管理，严肃考风考纪，坚决维护国家教育考试公平公正。坚持客观评价，做到公平公正，维护考生合法权益。</w:t>
      </w:r>
    </w:p>
    <w:p w14:paraId="7DA246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（二）质量为先</w:t>
      </w:r>
    </w:p>
    <w:p w14:paraId="04D322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坚持立德树人，科学设计考核内容，加强科研创新能力考查；坚持综合评价、择优录取，确保考核科学有效，提高人才选拔质量。</w:t>
      </w:r>
    </w:p>
    <w:p w14:paraId="68BD4B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（三）以人为本</w:t>
      </w:r>
    </w:p>
    <w:p w14:paraId="28CDF5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做实做细招生工作服务，及时发布相关工作信息。强化人性化安排和个性化关怀，加强对特殊群体的关爱帮扶。</w:t>
      </w:r>
    </w:p>
    <w:p w14:paraId="5C6857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二、组织管理</w:t>
      </w:r>
    </w:p>
    <w:p w14:paraId="18227E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根据教育部和学校的有关规定，成立实验室研究生招生工作领导小组、应急管理领导小组、招生监督小组、材料审核小组、综合考核小组。</w:t>
      </w:r>
    </w:p>
    <w:p w14:paraId="6796F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（一）研究生招生工作领导小组：</w:t>
      </w:r>
      <w:r>
        <w:rPr>
          <w:rFonts w:hint="eastAsia" w:ascii="宋体" w:hAnsi="宋体" w:eastAsia="宋体" w:cs="宋体"/>
          <w:i w:val="0"/>
          <w:iCs w:val="0"/>
          <w:caps w:val="0"/>
          <w:color w:val="000000"/>
          <w:spacing w:val="0"/>
          <w:sz w:val="24"/>
          <w:szCs w:val="24"/>
          <w:bdr w:val="none" w:color="auto" w:sz="0" w:space="0"/>
          <w:shd w:val="clear" w:fill="FFFFFF"/>
          <w:vertAlign w:val="baseline"/>
        </w:rPr>
        <w:t>负责实验室博士研究生招生录取工作进行组织领导和统筹管理等。</w:t>
      </w:r>
    </w:p>
    <w:p w14:paraId="737C2B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（二）应急管理领导小组：</w:t>
      </w:r>
      <w:r>
        <w:rPr>
          <w:rFonts w:hint="eastAsia" w:ascii="宋体" w:hAnsi="宋体" w:eastAsia="宋体" w:cs="宋体"/>
          <w:i w:val="0"/>
          <w:iCs w:val="0"/>
          <w:caps w:val="0"/>
          <w:color w:val="000000"/>
          <w:spacing w:val="0"/>
          <w:sz w:val="24"/>
          <w:szCs w:val="24"/>
          <w:bdr w:val="none" w:color="auto" w:sz="0" w:space="0"/>
          <w:shd w:val="clear" w:fill="FFFFFF"/>
          <w:vertAlign w:val="baseline"/>
        </w:rPr>
        <w:t>负责对所有可能出现的问题充分评估并提前做好应对预案，处置并上报突发事件等。</w:t>
      </w:r>
    </w:p>
    <w:p w14:paraId="136D07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（三）招生监督小组：</w:t>
      </w:r>
      <w:r>
        <w:rPr>
          <w:rFonts w:hint="eastAsia" w:ascii="宋体" w:hAnsi="宋体" w:eastAsia="宋体" w:cs="宋体"/>
          <w:i w:val="0"/>
          <w:iCs w:val="0"/>
          <w:caps w:val="0"/>
          <w:color w:val="000000"/>
          <w:spacing w:val="0"/>
          <w:sz w:val="24"/>
          <w:szCs w:val="24"/>
          <w:bdr w:val="none" w:color="auto" w:sz="0" w:space="0"/>
          <w:shd w:val="clear" w:fill="FFFFFF"/>
          <w:vertAlign w:val="baseline"/>
        </w:rPr>
        <w:t>检查监督博士综合考核录取工作有关规定的落实情况；全程监督本单位的招生录取过程；受理考生信访或投诉工作等。</w:t>
      </w:r>
    </w:p>
    <w:p w14:paraId="329E41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（四）材料审核小组：</w:t>
      </w:r>
      <w:r>
        <w:rPr>
          <w:rFonts w:hint="eastAsia" w:ascii="宋体" w:hAnsi="宋体" w:eastAsia="宋体" w:cs="宋体"/>
          <w:i w:val="0"/>
          <w:iCs w:val="0"/>
          <w:caps w:val="0"/>
          <w:color w:val="000000"/>
          <w:spacing w:val="0"/>
          <w:sz w:val="24"/>
          <w:szCs w:val="24"/>
          <w:bdr w:val="none" w:color="auto" w:sz="0" w:space="0"/>
          <w:shd w:val="clear" w:fill="FFFFFF"/>
          <w:vertAlign w:val="baseline"/>
        </w:rPr>
        <w:t>具体负责考生材料审核评定。</w:t>
      </w:r>
    </w:p>
    <w:p w14:paraId="5BE9F8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（五）综合考核小组：</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具体负责博士研究生综合考核（面试）的各项工作。</w:t>
      </w:r>
    </w:p>
    <w:p w14:paraId="6CCBC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三、综合考核</w:t>
      </w:r>
    </w:p>
    <w:p w14:paraId="2662BF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对材料审查通过的“硕博连读”“申请</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w:t>
      </w:r>
      <w:r>
        <w:rPr>
          <w:rFonts w:hint="eastAsia" w:ascii="宋体" w:hAnsi="宋体" w:eastAsia="宋体" w:cs="宋体"/>
          <w:i w:val="0"/>
          <w:iCs w:val="0"/>
          <w:caps w:val="0"/>
          <w:color w:val="000000"/>
          <w:spacing w:val="0"/>
          <w:sz w:val="24"/>
          <w:szCs w:val="24"/>
          <w:bdr w:val="none" w:color="auto" w:sz="0" w:space="0"/>
          <w:shd w:val="clear" w:fill="FFFFFF"/>
          <w:vertAlign w:val="baseline"/>
        </w:rPr>
        <w:t>考核制</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w:t>
      </w:r>
      <w:r>
        <w:rPr>
          <w:rFonts w:hint="eastAsia" w:ascii="宋体" w:hAnsi="宋体" w:eastAsia="宋体" w:cs="宋体"/>
          <w:i w:val="0"/>
          <w:iCs w:val="0"/>
          <w:caps w:val="0"/>
          <w:color w:val="000000"/>
          <w:spacing w:val="0"/>
          <w:sz w:val="24"/>
          <w:szCs w:val="24"/>
          <w:bdr w:val="none" w:color="auto" w:sz="0" w:space="0"/>
          <w:shd w:val="clear" w:fill="FFFFFF"/>
          <w:vertAlign w:val="baseline"/>
        </w:rPr>
        <w:t>考生，统一进行综合考核。</w:t>
      </w:r>
    </w:p>
    <w:p w14:paraId="1693BE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（一）招生专业及其计划</w:t>
      </w:r>
    </w:p>
    <w:p w14:paraId="1F027E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1. </w:t>
      </w:r>
      <w:r>
        <w:rPr>
          <w:rFonts w:hint="eastAsia" w:ascii="宋体" w:hAnsi="宋体" w:eastAsia="宋体" w:cs="宋体"/>
          <w:i w:val="0"/>
          <w:iCs w:val="0"/>
          <w:caps w:val="0"/>
          <w:color w:val="000000"/>
          <w:spacing w:val="0"/>
          <w:sz w:val="24"/>
          <w:szCs w:val="24"/>
          <w:bdr w:val="none" w:color="auto" w:sz="0" w:space="0"/>
          <w:shd w:val="clear" w:fill="FFFFFF"/>
          <w:vertAlign w:val="baseline"/>
        </w:rPr>
        <w:t>实验室</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2025</w:t>
      </w:r>
      <w:r>
        <w:rPr>
          <w:rFonts w:hint="eastAsia" w:ascii="宋体" w:hAnsi="宋体" w:eastAsia="宋体" w:cs="宋体"/>
          <w:i w:val="0"/>
          <w:iCs w:val="0"/>
          <w:caps w:val="0"/>
          <w:color w:val="000000"/>
          <w:spacing w:val="0"/>
          <w:sz w:val="24"/>
          <w:szCs w:val="24"/>
          <w:bdr w:val="none" w:color="auto" w:sz="0" w:space="0"/>
          <w:shd w:val="clear" w:fill="FFFFFF"/>
          <w:vertAlign w:val="baseline"/>
        </w:rPr>
        <w:t>年拟招收普通计划学术型博士研究生</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20</w:t>
      </w:r>
      <w:r>
        <w:rPr>
          <w:rFonts w:hint="eastAsia" w:ascii="宋体" w:hAnsi="宋体" w:eastAsia="宋体" w:cs="宋体"/>
          <w:i w:val="0"/>
          <w:iCs w:val="0"/>
          <w:caps w:val="0"/>
          <w:color w:val="000000"/>
          <w:spacing w:val="0"/>
          <w:sz w:val="24"/>
          <w:szCs w:val="24"/>
          <w:bdr w:val="none" w:color="auto" w:sz="0" w:space="0"/>
          <w:shd w:val="clear" w:fill="FFFFFF"/>
          <w:vertAlign w:val="baseline"/>
        </w:rPr>
        <w:t>名。具体见下表：</w:t>
      </w:r>
    </w:p>
    <w:p w14:paraId="017DFC58">
      <w:r>
        <w:drawing>
          <wp:inline distT="0" distB="0" distL="114300" distR="114300">
            <wp:extent cx="5172075" cy="110490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4"/>
                    <a:stretch>
                      <a:fillRect/>
                    </a:stretch>
                  </pic:blipFill>
                  <pic:spPr>
                    <a:xfrm>
                      <a:off x="0" y="0"/>
                      <a:ext cx="5172075" cy="1104900"/>
                    </a:xfrm>
                    <a:prstGeom prst="rect">
                      <a:avLst/>
                    </a:prstGeom>
                    <a:noFill/>
                    <a:ln>
                      <a:noFill/>
                    </a:ln>
                  </pic:spPr>
                </pic:pic>
              </a:graphicData>
            </a:graphic>
          </wp:inline>
        </w:drawing>
      </w:r>
    </w:p>
    <w:p w14:paraId="2A4E8C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（二）综合考核方式</w:t>
      </w:r>
    </w:p>
    <w:p w14:paraId="3BAA9B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我室</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2025</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年博士招生综合考核工作采用现场考核方式进行。采用面试的方式进行综合考核。每位考生面试时间不低于</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分钟（考生同意提前终止的除外）。每位考生需准备</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分钟</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PPT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PPT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内容需含个人简介、学习成绩、课题研究、发表成果、拟攻读博士学位期间的研究计划等内容；随后进行</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20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分钟左右的问答环节。</w:t>
      </w:r>
    </w:p>
    <w:p w14:paraId="7E269F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（三）综合考核内容</w:t>
      </w:r>
    </w:p>
    <w:p w14:paraId="16F24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综合考核包括基本考核和专业考核两部分，基本考核不计入综合考核总成绩。</w:t>
      </w:r>
    </w:p>
    <w:p w14:paraId="65B08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基本考核</w:t>
      </w:r>
    </w:p>
    <w:p w14:paraId="456620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基本考核包括思想品德、心理健康、学术道德测评。由考核小组以提问、材料审查等形式进行考察，给出合格或不合格的结论，不合格考生不得进入专业考核。</w:t>
      </w:r>
    </w:p>
    <w:p w14:paraId="437F9A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2)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专业考核</w:t>
      </w:r>
    </w:p>
    <w:p w14:paraId="712925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专业考核总分为</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100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分。具体权重为：</w:t>
      </w:r>
    </w:p>
    <w:p w14:paraId="3E55F2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外语水平（</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p>
    <w:p w14:paraId="27778D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专业素质（</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p>
    <w:p w14:paraId="22A155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创新能力（</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p>
    <w:p w14:paraId="2C8623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综合素质（</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p>
    <w:p w14:paraId="3C8A8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2. 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综合考核成绩</w:t>
      </w:r>
    </w:p>
    <w:p w14:paraId="693779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综合考核成绩＝外语水平（</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专业素质（</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创新能力（</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综合素质（</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）。综合成绩数值保留</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位小数。综合成绩满分为</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100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分，合格分数为</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60</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分，不及格者，不予录取。</w:t>
      </w:r>
    </w:p>
    <w:p w14:paraId="203101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i w:val="0"/>
          <w:iCs w:val="0"/>
          <w:caps w:val="0"/>
          <w:color w:val="666666"/>
          <w:spacing w:val="0"/>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（四）综合考核时间地点</w:t>
      </w:r>
    </w:p>
    <w:p w14:paraId="2F0258E2">
      <w:pPr>
        <w:rPr>
          <w:rFonts w:hint="default"/>
          <w:lang w:val="en-US" w:eastAsia="zh-CN"/>
        </w:rPr>
      </w:pPr>
      <w:r>
        <w:drawing>
          <wp:inline distT="0" distB="0" distL="114300" distR="114300">
            <wp:extent cx="5273040" cy="847725"/>
            <wp:effectExtent l="0" t="0" r="381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5"/>
                    <a:stretch>
                      <a:fillRect/>
                    </a:stretch>
                  </pic:blipFill>
                  <pic:spPr>
                    <a:xfrm>
                      <a:off x="0" y="0"/>
                      <a:ext cx="5273040" cy="847725"/>
                    </a:xfrm>
                    <a:prstGeom prst="rect">
                      <a:avLst/>
                    </a:prstGeom>
                    <a:noFill/>
                    <a:ln>
                      <a:noFill/>
                    </a:ln>
                  </pic:spPr>
                </pic:pic>
              </a:graphicData>
            </a:graphic>
          </wp:inline>
        </w:drawing>
      </w:r>
    </w:p>
    <w:p w14:paraId="3A2550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ascii="微软雅黑" w:hAnsi="微软雅黑" w:eastAsia="微软雅黑" w:cs="微软雅黑"/>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（五）考生身份核查</w:t>
      </w:r>
    </w:p>
    <w:p w14:paraId="67C0A9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实验室将通过考生人证识别、报考库、学籍学历库、人口信息库、诚信档案库数据比对等措施加强考生身份审核，加强考生身份审查核验。进入综合考核阶段的考生，报到时需向实验室提交核验以下</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材料原件：身份证原件；最高学历、学位证书原件；外语水平证明材料原件；代表性学术成果原件。</w:t>
      </w:r>
    </w:p>
    <w:p w14:paraId="455EB8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textAlignment w:val="baseline"/>
        <w:rPr>
          <w:rFonts w:hint="eastAsia" w:ascii="微软雅黑" w:hAnsi="微软雅黑" w:eastAsia="微软雅黑" w:cs="微软雅黑"/>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四、拟录取名单确定及公示</w:t>
      </w:r>
    </w:p>
    <w:p w14:paraId="74587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（一）拟录取方式</w:t>
      </w:r>
    </w:p>
    <w:p w14:paraId="0910FD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实验室在综合评定申请人思想品德和政治素质基础上，按照一级学科录取，即在同一一级学科按照申请人最终成绩由高到低的顺序依次录取。</w:t>
      </w:r>
    </w:p>
    <w:p w14:paraId="550A9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（二）调剂</w:t>
      </w:r>
    </w:p>
    <w:p w14:paraId="727063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无合格生源的导师，优先调剂同一一级学科合格生源数大于招生数的导师录取后余下的综合成绩排名靠前的考生。如考生不同意调剂，则视为自动放弃录取资格，由后面的依次递补。</w:t>
      </w:r>
    </w:p>
    <w:p w14:paraId="65AE32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无合格生源，导师也不同意接收调剂生，其招生计划由实验室博士招生工作领导小组和综合考核小组讨论后分配到合格生源较多的导师名下。</w:t>
      </w:r>
    </w:p>
    <w:p w14:paraId="223A2D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（三）全部录取工作完成后，经实验室研究生招生工作领导小组审核及会议讨论通过的拟录取名单报研究生院。经学校招生工作领导小组审定后，研究生院将对全校拟录取名单统一组织公示，公示时间不少于</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7</w:t>
      </w:r>
      <w:r>
        <w:rPr>
          <w:rFonts w:hint="eastAsia" w:ascii="宋体" w:hAnsi="宋体" w:eastAsia="宋体" w:cs="宋体"/>
          <w:i w:val="0"/>
          <w:iCs w:val="0"/>
          <w:caps w:val="0"/>
          <w:color w:val="000000"/>
          <w:spacing w:val="0"/>
          <w:sz w:val="24"/>
          <w:szCs w:val="24"/>
          <w:bdr w:val="none" w:color="auto" w:sz="0" w:space="0"/>
          <w:shd w:val="clear" w:fill="FFFFFF"/>
          <w:vertAlign w:val="baseline"/>
        </w:rPr>
        <w:t>个工作日。</w:t>
      </w:r>
    </w:p>
    <w:p w14:paraId="7D8019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注意：凡有下列情况之一者，不得录取：</w:t>
      </w:r>
    </w:p>
    <w:p w14:paraId="69B45A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1. </w:t>
      </w:r>
      <w:r>
        <w:rPr>
          <w:rFonts w:hint="eastAsia" w:ascii="宋体" w:hAnsi="宋体" w:eastAsia="宋体" w:cs="宋体"/>
          <w:i w:val="0"/>
          <w:iCs w:val="0"/>
          <w:caps w:val="0"/>
          <w:color w:val="000000"/>
          <w:spacing w:val="0"/>
          <w:sz w:val="24"/>
          <w:szCs w:val="24"/>
          <w:bdr w:val="none" w:color="auto" w:sz="0" w:space="0"/>
          <w:shd w:val="clear" w:fill="FFFFFF"/>
          <w:vertAlign w:val="baseline"/>
        </w:rPr>
        <w:t>思想品德素质考核不合格者；</w:t>
      </w:r>
    </w:p>
    <w:p w14:paraId="4E4F88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2. </w:t>
      </w:r>
      <w:r>
        <w:rPr>
          <w:rFonts w:hint="eastAsia" w:ascii="宋体" w:hAnsi="宋体" w:eastAsia="宋体" w:cs="宋体"/>
          <w:i w:val="0"/>
          <w:iCs w:val="0"/>
          <w:caps w:val="0"/>
          <w:color w:val="000000"/>
          <w:spacing w:val="0"/>
          <w:sz w:val="24"/>
          <w:szCs w:val="24"/>
          <w:bdr w:val="none" w:color="auto" w:sz="0" w:space="0"/>
          <w:shd w:val="clear" w:fill="FFFFFF"/>
          <w:vertAlign w:val="baseline"/>
        </w:rPr>
        <w:t>体检等身心健康检查不合格者；</w:t>
      </w:r>
    </w:p>
    <w:p w14:paraId="5764E9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3. </w:t>
      </w:r>
      <w:r>
        <w:rPr>
          <w:rFonts w:hint="eastAsia" w:ascii="宋体" w:hAnsi="宋体" w:eastAsia="宋体" w:cs="宋体"/>
          <w:i w:val="0"/>
          <w:iCs w:val="0"/>
          <w:caps w:val="0"/>
          <w:color w:val="000000"/>
          <w:spacing w:val="0"/>
          <w:sz w:val="24"/>
          <w:szCs w:val="24"/>
          <w:bdr w:val="none" w:color="auto" w:sz="0" w:space="0"/>
          <w:shd w:val="clear" w:fill="FFFFFF"/>
          <w:vertAlign w:val="baseline"/>
        </w:rPr>
        <w:t>报考资格不符合规定；</w:t>
      </w:r>
    </w:p>
    <w:p w14:paraId="1A7BD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4. </w:t>
      </w:r>
      <w:r>
        <w:rPr>
          <w:rFonts w:hint="eastAsia" w:ascii="宋体" w:hAnsi="宋体" w:eastAsia="宋体" w:cs="宋体"/>
          <w:i w:val="0"/>
          <w:iCs w:val="0"/>
          <w:caps w:val="0"/>
          <w:color w:val="000000"/>
          <w:spacing w:val="0"/>
          <w:sz w:val="24"/>
          <w:szCs w:val="24"/>
          <w:bdr w:val="none" w:color="auto" w:sz="0" w:space="0"/>
          <w:shd w:val="clear" w:fill="FFFFFF"/>
          <w:vertAlign w:val="baseline"/>
        </w:rPr>
        <w:t>未通过或未完成学历（学籍）审核的考生；</w:t>
      </w:r>
    </w:p>
    <w:p w14:paraId="3BF60D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5. </w:t>
      </w:r>
      <w:r>
        <w:rPr>
          <w:rFonts w:hint="eastAsia" w:ascii="宋体" w:hAnsi="宋体" w:eastAsia="宋体" w:cs="宋体"/>
          <w:i w:val="0"/>
          <w:iCs w:val="0"/>
          <w:caps w:val="0"/>
          <w:color w:val="000000"/>
          <w:spacing w:val="0"/>
          <w:sz w:val="24"/>
          <w:szCs w:val="24"/>
          <w:bdr w:val="none" w:color="auto" w:sz="0" w:space="0"/>
          <w:shd w:val="clear" w:fill="FFFFFF"/>
          <w:vertAlign w:val="baseline"/>
        </w:rPr>
        <w:t>报考、考核及录取过程中弄虚作假的；</w:t>
      </w:r>
    </w:p>
    <w:p w14:paraId="60B8F4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6. </w:t>
      </w:r>
      <w:r>
        <w:rPr>
          <w:rFonts w:hint="eastAsia" w:ascii="宋体" w:hAnsi="宋体" w:eastAsia="宋体" w:cs="宋体"/>
          <w:i w:val="0"/>
          <w:iCs w:val="0"/>
          <w:caps w:val="0"/>
          <w:color w:val="000000"/>
          <w:spacing w:val="0"/>
          <w:sz w:val="24"/>
          <w:szCs w:val="24"/>
          <w:bdr w:val="none" w:color="auto" w:sz="0" w:space="0"/>
          <w:shd w:val="clear" w:fill="FFFFFF"/>
          <w:vertAlign w:val="baseline"/>
        </w:rPr>
        <w:t>应届硕士毕业生入学报到时未取得硕士学位的；</w:t>
      </w:r>
    </w:p>
    <w:p w14:paraId="6AB41B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7. </w:t>
      </w:r>
      <w:r>
        <w:rPr>
          <w:rFonts w:hint="eastAsia" w:ascii="宋体" w:hAnsi="宋体" w:eastAsia="宋体" w:cs="宋体"/>
          <w:i w:val="0"/>
          <w:iCs w:val="0"/>
          <w:caps w:val="0"/>
          <w:color w:val="000000"/>
          <w:spacing w:val="0"/>
          <w:sz w:val="24"/>
          <w:szCs w:val="24"/>
          <w:bdr w:val="none" w:color="auto" w:sz="0" w:space="0"/>
          <w:shd w:val="clear" w:fill="FFFFFF"/>
          <w:vertAlign w:val="baseline"/>
        </w:rPr>
        <w:t>报考定向就业的考生未按规定签订就业协议的；</w:t>
      </w:r>
    </w:p>
    <w:p w14:paraId="2B634D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8. </w:t>
      </w:r>
      <w:r>
        <w:rPr>
          <w:rFonts w:hint="eastAsia" w:ascii="宋体" w:hAnsi="宋体" w:eastAsia="宋体" w:cs="宋体"/>
          <w:i w:val="0"/>
          <w:iCs w:val="0"/>
          <w:caps w:val="0"/>
          <w:color w:val="000000"/>
          <w:spacing w:val="0"/>
          <w:sz w:val="24"/>
          <w:szCs w:val="24"/>
          <w:bdr w:val="none" w:color="auto" w:sz="0" w:space="0"/>
          <w:shd w:val="clear" w:fill="FFFFFF"/>
          <w:vertAlign w:val="baseline"/>
        </w:rPr>
        <w:t>非定向就业考生未按要求将个人人事档案等转入学校的；</w:t>
      </w:r>
    </w:p>
    <w:p w14:paraId="1FD847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9. </w:t>
      </w:r>
      <w:r>
        <w:rPr>
          <w:rFonts w:hint="eastAsia" w:ascii="宋体" w:hAnsi="宋体" w:eastAsia="宋体" w:cs="宋体"/>
          <w:i w:val="0"/>
          <w:iCs w:val="0"/>
          <w:caps w:val="0"/>
          <w:color w:val="000000"/>
          <w:spacing w:val="0"/>
          <w:sz w:val="24"/>
          <w:szCs w:val="24"/>
          <w:bdr w:val="none" w:color="auto" w:sz="0" w:space="0"/>
          <w:shd w:val="clear" w:fill="FFFFFF"/>
          <w:vertAlign w:val="baseline"/>
        </w:rPr>
        <w:t>教育部、学校相关文件明确规定不予录取、取消录取资格或取消入学资格的其它情形。</w:t>
      </w:r>
    </w:p>
    <w:p w14:paraId="39B897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textAlignment w:val="baseline"/>
        <w:rPr>
          <w:rFonts w:hint="eastAsia" w:ascii="微软雅黑" w:hAnsi="微软雅黑" w:eastAsia="微软雅黑" w:cs="微软雅黑"/>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五、体检</w:t>
      </w:r>
    </w:p>
    <w:p w14:paraId="4801C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lang w:val="en-US"/>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lang w:val="en-US"/>
        </w:rPr>
        <w:instrText xml:space="preserve"> HYPERLINK "mailto:%E4%BD%93%E6%A3%80%E5%B7%A5%E4%BD%9C%E5%9C%A8%E8%80%83%E7%94%9F%E8%A2%AB%E6%8B%9F%E5%BD%95%E5%8F%96%E5%90%8E%E8%BF%9B%E8%A1%8C%E3%80%82%E8%80%83%E7%94%9F%E8%87%AA%E8%A1%8C%E5%88%B0%E4%BA%8C%E7%94%B2%E4%BB%A5%E4%B8%8A%E5%8C%BB%E9%99%A2%E4%BD%93%E6%A3%80%EF%BC%8C%E6%8B%9F%E5%BD%95%E5%8F%96%E5%90%8D%E5%8D%95%E5%85%AC%E5%B8%83%E5%90%8E%E4%B8%A4%E5%91%A8%E5%86%85%EF%BC%8C%E5%B0%86%E4%BD%93%E6%A3%80%E6%8A%A5%E5%91%8A%E7%94%A8EMS%E6%88%96%E9%A1%BA%E4%B8%B0%E5%BF%AB%E9%80%92%E5%AF%84%E9%80%81%E8%87%B3%E8%A5%BF%E5%8D%97%E5%A4%A7%E5%AD%A6%E8%B5%84%E6%BA%90%E6%98%86%E8%99%AB%E9%AB%98%E6%95%88%E5%85%BB%E6%AE%96%E4%B8%8E%E5%88%A9%E7%94%A8%E5%85%A8%E5%9B%BD%E9%87%8D%E7%82%B9%E5%AE%9E%E9%AA%8C%E5%AE%A4%E8%9A%95%E5%AD%A6%E5%AE%AB306%EF%BC%8C%E5%B9%B6%E5%9C%A8%E9%82%AE%E4%BB%B6%E5%B0%81%E9%9D%A2%E4%B8%8A%E6%B3%A8%E6%98%8E"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lang w:val="en-US"/>
        </w:rPr>
        <w:fldChar w:fldCharType="separate"/>
      </w:r>
      <w:r>
        <w:rPr>
          <w:rStyle w:val="10"/>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lang w:val="en-US"/>
        </w:rPr>
        <w:t>体检工作在考生被拟录取后进行。考生自行到二甲以上医院体检，拟录取名单公布后两周内，将体检报告用EMS或顺丰快递寄送至西南大学资源昆虫高效养殖与利用全国重点实验室蚕学宫306，并在邮件封面上注明“考生姓名+博士体检报告”，收件人：蔡老师，邮编：400715，联系电话：023-68251683。</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lang w:val="en-US"/>
        </w:rPr>
        <w:fldChar w:fldCharType="end"/>
      </w:r>
      <w:r>
        <w:rPr>
          <w:rFonts w:hint="eastAsia" w:ascii="宋体" w:hAnsi="宋体" w:eastAsia="宋体" w:cs="宋体"/>
          <w:i w:val="0"/>
          <w:iCs w:val="0"/>
          <w:caps w:val="0"/>
          <w:color w:val="000000"/>
          <w:spacing w:val="0"/>
          <w:sz w:val="24"/>
          <w:szCs w:val="24"/>
          <w:bdr w:val="none" w:color="auto" w:sz="0" w:space="0"/>
          <w:shd w:val="clear" w:fill="FFFFFF"/>
          <w:vertAlign w:val="baseline"/>
        </w:rPr>
        <w:t>体检标准按照《普通高等学校招生体检工作指导意见》《教育部办公厅卫生部办公厅关于普通高校招生学术入学身体检查取消乙肝项目检测有关问题的通知》（教学厅〔</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2010</w:t>
      </w:r>
      <w:r>
        <w:rPr>
          <w:rFonts w:hint="eastAsia" w:ascii="宋体" w:hAnsi="宋体" w:eastAsia="宋体" w:cs="宋体"/>
          <w:i w:val="0"/>
          <w:iCs w:val="0"/>
          <w:caps w:val="0"/>
          <w:color w:val="000000"/>
          <w:spacing w:val="0"/>
          <w:sz w:val="24"/>
          <w:szCs w:val="24"/>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2</w:t>
      </w:r>
      <w:r>
        <w:rPr>
          <w:rFonts w:hint="eastAsia" w:ascii="宋体" w:hAnsi="宋体" w:eastAsia="宋体" w:cs="宋体"/>
          <w:i w:val="0"/>
          <w:iCs w:val="0"/>
          <w:caps w:val="0"/>
          <w:color w:val="000000"/>
          <w:spacing w:val="0"/>
          <w:sz w:val="24"/>
          <w:szCs w:val="24"/>
          <w:bdr w:val="none" w:color="auto" w:sz="0" w:space="0"/>
          <w:shd w:val="clear" w:fill="FFFFFF"/>
          <w:vertAlign w:val="baseline"/>
        </w:rPr>
        <w:t>号）执行。</w:t>
      </w:r>
    </w:p>
    <w:p w14:paraId="0BB1D0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textAlignment w:val="baseline"/>
        <w:rPr>
          <w:rFonts w:hint="eastAsia" w:ascii="微软雅黑" w:hAnsi="微软雅黑" w:eastAsia="微软雅黑" w:cs="微软雅黑"/>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六、考生管理</w:t>
      </w:r>
    </w:p>
    <w:p w14:paraId="149410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（一）考生诚信管理。</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考生务必仔细阅读附件</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1</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《西南大学</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2025</w:t>
      </w:r>
      <w:r>
        <w:rPr>
          <w:rStyle w:val="9"/>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年博士考生诚信考生承诺书》并于报到时提交本人签名的纸质版</w:t>
      </w:r>
      <w:r>
        <w:rPr>
          <w:rFonts w:hint="eastAsia" w:ascii="宋体" w:hAnsi="宋体" w:eastAsia="宋体" w:cs="宋体"/>
          <w:i w:val="0"/>
          <w:iCs w:val="0"/>
          <w:caps w:val="0"/>
          <w:color w:val="666666"/>
          <w:spacing w:val="0"/>
          <w:sz w:val="24"/>
          <w:szCs w:val="24"/>
          <w:bdr w:val="none" w:color="auto" w:sz="0" w:space="0"/>
          <w:shd w:val="clear" w:fill="FFFFFF"/>
          <w:vertAlign w:val="baseline"/>
        </w:rPr>
        <w:t>。</w:t>
      </w:r>
      <w:r>
        <w:rPr>
          <w:rFonts w:hint="eastAsia" w:ascii="宋体" w:hAnsi="宋体" w:eastAsia="宋体" w:cs="宋体"/>
          <w:i w:val="0"/>
          <w:iCs w:val="0"/>
          <w:caps w:val="0"/>
          <w:color w:val="000000"/>
          <w:spacing w:val="0"/>
          <w:sz w:val="24"/>
          <w:szCs w:val="24"/>
          <w:bdr w:val="none" w:color="auto" w:sz="0" w:space="0"/>
          <w:shd w:val="clear" w:fill="FFFFFF"/>
          <w:vertAlign w:val="baseline"/>
        </w:rPr>
        <w:t>确保提交材料真实和考核过程诚信。实验室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59B9F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（二）加强考生身份识别，实验室将采取人证识别、报考库、学籍学历库、人口信息库、诚信档案库数据比对等措施加强考生身份审核，严防“替考”。</w:t>
      </w:r>
    </w:p>
    <w:p w14:paraId="761776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（三）报名时经考生确认的报考信息在考核录取阶段一律不作修改。</w:t>
      </w:r>
    </w:p>
    <w:p w14:paraId="01B95C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四）考生学籍学历信息审核。根据教育部要求，实验室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实验室，否则，不得参加综合考核。</w:t>
      </w:r>
    </w:p>
    <w:p w14:paraId="38FEC3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4DD6EF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rPr>
        <w:t>（六）入学后</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rPr>
        <w:t>3</w:t>
      </w:r>
      <w:r>
        <w:rPr>
          <w:rFonts w:hint="eastAsia" w:ascii="宋体" w:hAnsi="宋体" w:eastAsia="宋体" w:cs="宋体"/>
          <w:i w:val="0"/>
          <w:iCs w:val="0"/>
          <w:caps w:val="0"/>
          <w:color w:val="000000"/>
          <w:spacing w:val="0"/>
          <w:sz w:val="24"/>
          <w:szCs w:val="24"/>
          <w:bdr w:val="none" w:color="auto" w:sz="0" w:space="0"/>
          <w:shd w:val="clear" w:fill="FFFFFF"/>
          <w:vertAlign w:val="baseline"/>
        </w:rPr>
        <w:t>个月内，实验室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E3504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textAlignment w:val="baseline"/>
        <w:rPr>
          <w:rFonts w:hint="eastAsia" w:ascii="微软雅黑" w:hAnsi="微软雅黑" w:eastAsia="微软雅黑" w:cs="微软雅黑"/>
          <w:sz w:val="21"/>
          <w:szCs w:val="21"/>
        </w:rPr>
      </w:pPr>
      <w:r>
        <w:rPr>
          <w:rStyle w:val="9"/>
          <w:rFonts w:hint="eastAsia" w:ascii="宋体" w:hAnsi="宋体" w:eastAsia="宋体" w:cs="宋体"/>
          <w:i w:val="0"/>
          <w:iCs w:val="0"/>
          <w:caps w:val="0"/>
          <w:color w:val="000000"/>
          <w:spacing w:val="0"/>
          <w:sz w:val="24"/>
          <w:szCs w:val="24"/>
          <w:bdr w:val="none" w:color="auto" w:sz="0" w:space="0"/>
          <w:shd w:val="clear" w:fill="FFFFFF"/>
          <w:vertAlign w:val="baseline"/>
        </w:rPr>
        <w:t>七、其他</w:t>
      </w:r>
    </w:p>
    <w:p w14:paraId="571C88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本办法由实验室负责解释。</w:t>
      </w:r>
    </w:p>
    <w:p w14:paraId="33CC59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sz w:val="21"/>
          <w:szCs w:val="21"/>
        </w:rPr>
      </w:pPr>
      <w:r>
        <w:rPr>
          <w:rStyle w:val="9"/>
          <w:rFonts w:hint="eastAsia" w:ascii="宋体" w:hAnsi="宋体" w:eastAsia="宋体" w:cs="宋体"/>
          <w:i w:val="0"/>
          <w:iCs w:val="0"/>
          <w:caps w:val="0"/>
          <w:color w:val="333333"/>
          <w:spacing w:val="0"/>
          <w:sz w:val="21"/>
          <w:szCs w:val="21"/>
          <w:bdr w:val="none" w:color="auto" w:sz="0" w:space="0"/>
          <w:shd w:val="clear" w:fill="FFFFFF"/>
          <w:vertAlign w:val="baseline"/>
        </w:rPr>
        <w:t>招生咨询与联系电话：</w:t>
      </w:r>
    </w:p>
    <w:p w14:paraId="3EF182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招生信息请查询以下网页</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http://sklsgb.swu.edu.cn/</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w:t>
      </w:r>
    </w:p>
    <w:p w14:paraId="7DF32F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咨询电话：</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023-68251683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监督检查</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023-68251716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办公地点： 蚕学宫</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lang w:val="en-US"/>
        </w:rPr>
        <w:t>306</w:t>
      </w:r>
    </w:p>
    <w:p w14:paraId="4C4AC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rPr>
          <w:rFonts w:hint="eastAsia" w:ascii="微软雅黑" w:hAnsi="微软雅黑" w:eastAsia="微软雅黑" w:cs="微软雅黑"/>
          <w:sz w:val="21"/>
          <w:szCs w:val="21"/>
        </w:rPr>
      </w:pPr>
      <w:r>
        <w:rPr>
          <w:rFonts w:hint="eastAsia" w:ascii="宋体" w:hAnsi="宋体" w:eastAsia="宋体" w:cs="宋体"/>
          <w:i w:val="0"/>
          <w:iCs w:val="0"/>
          <w:caps w:val="0"/>
          <w:color w:val="000000"/>
          <w:spacing w:val="0"/>
          <w:sz w:val="24"/>
          <w:szCs w:val="24"/>
          <w:bdr w:val="none" w:color="auto" w:sz="0" w:space="0"/>
          <w:shd w:val="clear" w:fill="FFFFFF"/>
          <w:vertAlign w:val="baseline"/>
          <w:lang w:val="en-US"/>
        </w:rPr>
        <w:t>   </w:t>
      </w:r>
    </w:p>
    <w:p w14:paraId="4A5D21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p>
    <w:p w14:paraId="2CAC14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textAlignment w:val="baseline"/>
        <w:rPr>
          <w:rFonts w:hint="eastAsia" w:ascii="微软雅黑" w:hAnsi="微软雅黑" w:eastAsia="微软雅黑" w:cs="微软雅黑"/>
          <w:sz w:val="21"/>
          <w:szCs w:val="21"/>
        </w:rPr>
      </w:pPr>
    </w:p>
    <w:p w14:paraId="6FF8C5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sz w:val="21"/>
          <w:szCs w:val="21"/>
        </w:rPr>
      </w:pPr>
    </w:p>
    <w:p w14:paraId="24B79F8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附件【</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instrText xml:space="preserve"> HYPERLINK "https://sklsgb.swu.edu.cn/system/_content/download.jsp?urltype=news.DownloadAttachUrl&amp;owner=2009108640&amp;wbfileid=15978952" \t "https://sklsgb.swu.edu.cn/info/1027/_blank"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spacing w:val="0"/>
          <w:sz w:val="21"/>
          <w:szCs w:val="21"/>
          <w:u w:val="none"/>
          <w:bdr w:val="none" w:color="auto" w:sz="0" w:space="0"/>
          <w:shd w:val="clear" w:fill="FFFFFF"/>
          <w:vertAlign w:val="baseline"/>
        </w:rPr>
        <w:t>附件1：西南大学2025年博士考生诚信考试承诺书.docx</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w:t>
      </w:r>
    </w:p>
    <w:p w14:paraId="16719481">
      <w:pPr>
        <w:rPr>
          <w:rFonts w:hint="default" w:ascii="微软雅黑" w:hAnsi="微软雅黑" w:eastAsia="微软雅黑" w:cs="微软雅黑"/>
          <w:i w:val="0"/>
          <w:iCs w:val="0"/>
          <w:caps w:val="0"/>
          <w:color w:val="434343"/>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0194E"/>
    <w:multiLevelType w:val="multilevel"/>
    <w:tmpl w:val="4E60194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98C05B9"/>
    <w:rsid w:val="0A183A20"/>
    <w:rsid w:val="0D3A6AC1"/>
    <w:rsid w:val="0F02192F"/>
    <w:rsid w:val="0F1D46D8"/>
    <w:rsid w:val="1171712A"/>
    <w:rsid w:val="19C65056"/>
    <w:rsid w:val="1AA77BC7"/>
    <w:rsid w:val="1D5752B2"/>
    <w:rsid w:val="1E4A7D3D"/>
    <w:rsid w:val="1EDD5DA9"/>
    <w:rsid w:val="276002A5"/>
    <w:rsid w:val="28932C21"/>
    <w:rsid w:val="2A172D9D"/>
    <w:rsid w:val="2FFD1E48"/>
    <w:rsid w:val="320944A7"/>
    <w:rsid w:val="36104342"/>
    <w:rsid w:val="38984C65"/>
    <w:rsid w:val="3E9F7AC9"/>
    <w:rsid w:val="4E4862FB"/>
    <w:rsid w:val="4F7F767D"/>
    <w:rsid w:val="52126331"/>
    <w:rsid w:val="525D2F2D"/>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67663B97AE7D4DE699B8BAA7EF1EA7D3_13</vt:lpwstr>
  </property>
  <property fmtid="{D5CDD505-2E9C-101B-9397-08002B2CF9AE}" pid="4" name="KSOTemplateDocerSaveRecord">
    <vt:lpwstr>eyJoZGlkIjoiYTFmNmVhOTkxNjMwODU5NTJlYjI4NDc1ZWVjNjRhZWUiLCJ1c2VySWQiOiIxNDE1NTEzMzA2In0=</vt:lpwstr>
  </property>
</Properties>
</file>