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i w:val="0"/>
          <w:iCs w:val="0"/>
          <w:caps w:val="0"/>
          <w:color w:val="364C7B"/>
          <w:spacing w:val="0"/>
          <w:sz w:val="33"/>
          <w:szCs w:val="33"/>
          <w:shd w:val="clear" w:fill="FFFFFF"/>
        </w:rPr>
      </w:pPr>
      <w:r>
        <w:rPr>
          <w:rFonts w:ascii="Arial" w:hAnsi="Arial" w:eastAsia="宋体" w:cs="Arial"/>
          <w:i w:val="0"/>
          <w:iCs w:val="0"/>
          <w:caps w:val="0"/>
          <w:color w:val="364C7B"/>
          <w:spacing w:val="0"/>
          <w:sz w:val="33"/>
          <w:szCs w:val="33"/>
          <w:shd w:val="clear" w:fill="FFFFFF"/>
        </w:rPr>
        <w:t>西南大学教师教育学院2024年博士研究生“申请-考核制”招生工作实施细则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ascii="Arial" w:hAnsi="Arial" w:cs="Arial"/>
          <w:i w:val="0"/>
          <w:iCs w:val="0"/>
          <w:caps w:val="0"/>
          <w:color w:val="1D1B1C"/>
          <w:spacing w:val="0"/>
          <w:sz w:val="21"/>
          <w:szCs w:val="21"/>
        </w:rPr>
      </w:pPr>
      <w:r>
        <w:rPr>
          <w:rFonts w:ascii="仿宋_GB2312" w:hAnsi="仿宋_GB2312" w:eastAsia="仿宋_GB2312" w:cs="仿宋_GB2312"/>
          <w:i w:val="0"/>
          <w:iCs w:val="0"/>
          <w:caps w:val="0"/>
          <w:color w:val="1D1B1C"/>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w:t>
      </w:r>
      <w:r>
        <w:rPr>
          <w:rFonts w:hint="default" w:ascii="仿宋_GB2312" w:hAnsi="仿宋_GB2312" w:eastAsia="仿宋_GB2312" w:cs="仿宋_GB2312"/>
          <w:i w:val="0"/>
          <w:iCs w:val="0"/>
          <w:caps w:val="0"/>
          <w:color w:val="1D1B1C"/>
          <w:spacing w:val="0"/>
          <w:sz w:val="28"/>
          <w:szCs w:val="28"/>
          <w:bdr w:val="none" w:color="auto" w:sz="0" w:space="0"/>
          <w:shd w:val="clear" w:fill="FFFFFF"/>
        </w:rPr>
        <w:t>“申请-考核制”博士招生方式，按照教育部和学校的有关规定，结合学科发展情况，制定本细则。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ascii="仿宋" w:hAnsi="仿宋" w:eastAsia="仿宋" w:cs="仿宋"/>
          <w:i w:val="0"/>
          <w:iCs w:val="0"/>
          <w:caps w:val="0"/>
          <w:color w:val="1D1B1C"/>
          <w:spacing w:val="0"/>
          <w:sz w:val="31"/>
          <w:szCs w:val="31"/>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三、招生专业及其计划</w:t>
      </w:r>
    </w:p>
    <w:p>
      <w:r>
        <w:drawing>
          <wp:inline distT="0" distB="0" distL="114300" distR="114300">
            <wp:extent cx="5271135" cy="2278380"/>
            <wp:effectExtent l="0" t="0" r="5715" b="762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4"/>
                    <a:stretch>
                      <a:fillRect/>
                    </a:stretch>
                  </pic:blipFill>
                  <pic:spPr>
                    <a:xfrm>
                      <a:off x="0" y="0"/>
                      <a:ext cx="5271135" cy="227838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ascii="Arial" w:hAnsi="Arial" w:cs="Arial"/>
          <w:i w:val="0"/>
          <w:iCs w:val="0"/>
          <w:caps w:val="0"/>
          <w:color w:val="1D1B1C"/>
          <w:spacing w:val="0"/>
          <w:sz w:val="21"/>
          <w:szCs w:val="21"/>
        </w:rPr>
      </w:pPr>
      <w:r>
        <w:rPr>
          <w:rFonts w:ascii="仿宋_GB2312" w:hAnsi="仿宋_GB2312" w:eastAsia="仿宋_GB2312" w:cs="仿宋_GB2312"/>
          <w:i w:val="0"/>
          <w:iCs w:val="0"/>
          <w:caps w:val="0"/>
          <w:color w:val="1D1B1C"/>
          <w:spacing w:val="0"/>
          <w:sz w:val="28"/>
          <w:szCs w:val="28"/>
          <w:bdr w:val="none" w:color="auto" w:sz="0" w:space="0"/>
          <w:shd w:val="clear" w:fill="FFFFFF"/>
        </w:rPr>
        <w:t>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报考学校课程与教学专业方向的考生须为具有相当成就和较强研究能力的中小学教师和学校教学管理人员。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报考教师教育学院教育领导与管理专业方向的考生须为具有教育管理经历、有相当成就和较强研究能力的中小学及基础教育机构管理人员。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ascii="仿宋" w:hAnsi="仿宋" w:eastAsia="仿宋" w:cs="仿宋"/>
          <w:i w:val="0"/>
          <w:iCs w:val="0"/>
          <w:caps w:val="0"/>
          <w:color w:val="1D1B1C"/>
          <w:spacing w:val="0"/>
          <w:sz w:val="31"/>
          <w:szCs w:val="31"/>
          <w:bdr w:val="none" w:color="auto" w:sz="0" w:space="0"/>
          <w:shd w:val="clear" w:fill="FFFFFF"/>
        </w:rPr>
        <w:t>四</w:t>
      </w:r>
      <w:r>
        <w:rPr>
          <w:rStyle w:val="9"/>
          <w:rFonts w:hint="eastAsia" w:ascii="仿宋" w:hAnsi="仿宋" w:eastAsia="仿宋" w:cs="仿宋"/>
          <w:i w:val="0"/>
          <w:iCs w:val="0"/>
          <w:caps w:val="0"/>
          <w:color w:val="1D1B1C"/>
          <w:spacing w:val="0"/>
          <w:sz w:val="31"/>
          <w:szCs w:val="31"/>
          <w:bdr w:val="none" w:color="auto" w:sz="0" w:space="0"/>
          <w:shd w:val="clear" w:fill="FFFFFF"/>
        </w:rPr>
        <w:t>、报名条件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ascii="仿宋_GB2312" w:hAnsi="仿宋_GB2312" w:eastAsia="仿宋_GB2312" w:cs="仿宋_GB2312"/>
          <w:i w:val="0"/>
          <w:iCs w:val="0"/>
          <w:caps w:val="0"/>
          <w:color w:val="1D1B1C"/>
          <w:spacing w:val="0"/>
          <w:sz w:val="28"/>
          <w:szCs w:val="28"/>
          <w:bdr w:val="none" w:color="auto" w:sz="0" w:space="0"/>
          <w:shd w:val="clear" w:fill="FFFFFF"/>
        </w:rPr>
        <w:t>全国大学英语六级考试</w:t>
      </w:r>
      <w:r>
        <w:rPr>
          <w:rFonts w:hint="default" w:ascii="仿宋_GB2312" w:hAnsi="仿宋_GB2312" w:eastAsia="仿宋_GB2312" w:cs="仿宋_GB2312"/>
          <w:i w:val="0"/>
          <w:iCs w:val="0"/>
          <w:caps w:val="0"/>
          <w:color w:val="1D1B1C"/>
          <w:spacing w:val="0"/>
          <w:sz w:val="28"/>
          <w:szCs w:val="28"/>
          <w:bdr w:val="none" w:color="auto" w:sz="0" w:space="0"/>
          <w:shd w:val="clear" w:fill="FFFFFF"/>
        </w:rPr>
        <w:t>CET-6≥425分；托福TOEFL≥80/550分；雅思IELTS≥6.0；GRE≥260/1300分；WSK (PETS5) ≥60分；英语专业本科毕业。少数民骨干人才计划考生、对口支援计划考生特别优秀者外语要求可放宽至CET-4≥425分。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（五）报考对口支援或专业学位博士的考生，还需符合相关领域工作年限等其它条件，具体要求见招生简章。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（二）报名成功后，下载《博士学位研究生网上报名信息简表》，确认无误并签字。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（一）纸质材料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0.材料封面（写清考生姓名、报考专业等信息）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1.《博士学位研究生网上报名信息简表》（从报名系统导出，填写完整，签字盖章）。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2.学籍学历材料。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3.外语水平证明材料复印件。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4.代表性学术成果复印件。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5.获奖证书或其他可以证明考生科研能力和水平的证明材料。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6.硕士阶段成绩单正式原件。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7.硕士学位论文全文，或应届毕业生硕士学位论文详细摘要。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8.个人陈述。包括研究计划、学术背景、研究经历、申请理由、参与的科研项目简介及自己在其中的贡献等，不少于3000字。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9.两名所报考学科专业领域内的教授(或相当专业技术职称的专家)的书面推荐信，须分别密封并由推荐专家在封口骑缝处签字。推荐信应对申请人思想品德、道德修养、科学作风、治学态度、外语水平、知识结构、科研能力、工作成果、培养潜力及综合素质做出简要评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10.《政治思想情况审核表》（附件1）。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11.考生本人签字确认的有效身份证正反面复印件。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12.工作岗位和工作年限证明材料（附件2，教育博士提交）。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13.《西南大学教师教育学院博士招生信息登记表》（附件3）。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申请材料须全部用A4纸打印或复印，按材料顺序一并装订成册，在2024年</w:t>
      </w:r>
      <w:r>
        <w:rPr>
          <w:rFonts w:hint="default" w:ascii="仿宋_GB2312" w:hAnsi="Arial" w:eastAsia="仿宋_GB2312" w:cs="仿宋_GB2312"/>
          <w:i w:val="0"/>
          <w:iCs w:val="0"/>
          <w:caps w:val="0"/>
          <w:color w:val="1D1B1C"/>
          <w:spacing w:val="0"/>
          <w:sz w:val="28"/>
          <w:szCs w:val="28"/>
          <w:bdr w:val="none" w:color="auto" w:sz="0" w:space="0"/>
          <w:shd w:val="clear" w:fill="FFFFFF"/>
        </w:rPr>
        <w:t>3月22日前用EMS寄送至西南大学教师教育学院</w:t>
      </w:r>
      <w:r>
        <w:rPr>
          <w:rFonts w:hint="default" w:ascii="仿宋_GB2312" w:hAnsi="仿宋_GB2312" w:eastAsia="仿宋_GB2312" w:cs="仿宋_GB2312"/>
          <w:i w:val="0"/>
          <w:iCs w:val="0"/>
          <w:caps w:val="0"/>
          <w:color w:val="1D1B1C"/>
          <w:spacing w:val="0"/>
          <w:sz w:val="28"/>
          <w:szCs w:val="28"/>
          <w:bdr w:val="none" w:color="auto" w:sz="0" w:space="0"/>
          <w:shd w:val="clear" w:fill="FFFFFF"/>
        </w:rPr>
        <w:t>，并在邮件封面上注明“考生姓名+博士申请考核制材料”。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收件地址：重庆市北碚区西南大学教师教育学院216办公室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收件人：何老师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邮编：400715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联系电话：023-68252965。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（二）电子材料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2022年3月22日前将附件3《西南大学教师教育学院博士招生信息登记表》以附件形式发送至邮箱swu330@126.com，以“考生姓名+报考专业”命名邮件和附件。联系人：何老师，电话：023-68252965。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（三）注意事项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Arial" w:eastAsia="仿宋_GB2312" w:cs="仿宋_GB2312"/>
          <w:i w:val="0"/>
          <w:iCs w:val="0"/>
          <w:caps w:val="0"/>
          <w:color w:val="1D1B1C"/>
          <w:spacing w:val="0"/>
          <w:sz w:val="28"/>
          <w:szCs w:val="28"/>
          <w:bdr w:val="none" w:color="auto" w:sz="0" w:space="0"/>
          <w:shd w:val="clear" w:fill="FFFFFF"/>
        </w:rPr>
        <w:t>申请者请认真检查材料，确认无误后再提交。办公室只接收每位申请者的一次纸质材料和电子材料，多次提交的无效。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（一）学院以二级学科成立材料审核小组，具体负责考生材料审核。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审核内容：材料审核小组对考生材料进行形式审核和内容评价，对形式审核通过者，根据考生提交的材料从外语水平、学业成绩、科研业绩、综合素质表现等进行综合评定量化打分。外语和专业基础满分各为100分。以报考的二级学科为单位根据材料审核成绩由高到低排序，</w:t>
      </w:r>
      <w:r>
        <w:rPr>
          <w:rFonts w:hint="default" w:ascii="仿宋_GB2312" w:hAnsi="Arial" w:eastAsia="仿宋_GB2312" w:cs="仿宋_GB2312"/>
          <w:i w:val="0"/>
          <w:iCs w:val="0"/>
          <w:caps w:val="0"/>
          <w:color w:val="1D1B1C"/>
          <w:spacing w:val="0"/>
          <w:sz w:val="28"/>
          <w:szCs w:val="28"/>
          <w:bdr w:val="none" w:color="auto" w:sz="0" w:space="0"/>
          <w:shd w:val="clear" w:fill="FFFFFF"/>
        </w:rPr>
        <w:t>以不超过1:3的比例择优确定进入综合考核的考生名单。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Arial" w:eastAsia="仿宋_GB2312" w:cs="仿宋_GB2312"/>
          <w:i w:val="0"/>
          <w:iCs w:val="0"/>
          <w:caps w:val="0"/>
          <w:color w:val="1D1B1C"/>
          <w:spacing w:val="0"/>
          <w:sz w:val="28"/>
          <w:szCs w:val="28"/>
          <w:bdr w:val="none" w:color="auto" w:sz="0" w:space="0"/>
          <w:shd w:val="clear" w:fill="FFFFFF"/>
        </w:rPr>
        <w:t>材料审核成绩=外语成绩×20%+专业基础×80%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通过材料审查评价“申请-考核制”考生，统一参加综合考核。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后续另行通知，请关注教师教育学院官网。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为科学、公平、公正地进行博士生招生考试的综合考核和录取，我院综合考核成绩采用量化的方式进行。综合考核内容包括外语，专业知识，创新能力，综合素质（含思想品德及身心健康）。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综合考核采用综合面试形式进行。考生参与综合考核总时间应不少于30分钟/人，每位申请人需准备10分钟PPT，PPT内容需含个人简介、学习成绩、课题研究、发表成果、拟攻读博士学位期间的研究计划等内容；随后进行20分钟左右的问答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hint="default" w:ascii="Arial" w:hAnsi="Arial" w:cs="Arial"/>
          <w:i w:val="0"/>
          <w:iCs w:val="0"/>
          <w:caps w:val="0"/>
          <w:color w:val="1D1B1C"/>
          <w:spacing w:val="0"/>
          <w:sz w:val="21"/>
          <w:szCs w:val="21"/>
        </w:rPr>
      </w:pPr>
      <w:r>
        <w:rPr>
          <w:rFonts w:hint="default" w:ascii="仿宋_GB2312" w:hAnsi="Arial" w:eastAsia="仿宋_GB2312" w:cs="仿宋_GB2312"/>
          <w:i w:val="0"/>
          <w:iCs w:val="0"/>
          <w:caps w:val="0"/>
          <w:color w:val="1D1B1C"/>
          <w:spacing w:val="0"/>
          <w:sz w:val="28"/>
          <w:szCs w:val="28"/>
          <w:bdr w:val="none" w:color="auto" w:sz="0" w:space="0"/>
          <w:shd w:val="clear" w:fill="FFFFFF"/>
        </w:rPr>
        <w:t>综合考核成绩=外语水平*10%+专业知识*30%+创新能力*20%+综合素质*40%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综合成绩以二级学科专业为单位从高到低依次排序。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学院在综合评定申请人思想品德和政治素质基础上，按照二级学科录取，即在同一二级学科按照申请人最终成绩由高到低的顺序依次录取。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1.</w:t>
      </w:r>
      <w:r>
        <w:rPr>
          <w:rFonts w:hint="default" w:ascii="仿宋_GB2312" w:hAnsi="Times New Roman" w:eastAsia="仿宋_GB2312" w:cs="仿宋_GB2312"/>
          <w:i w:val="0"/>
          <w:iCs w:val="0"/>
          <w:caps w:val="0"/>
          <w:color w:val="1D1B1C"/>
          <w:spacing w:val="0"/>
          <w:sz w:val="28"/>
          <w:szCs w:val="28"/>
          <w:bdr w:val="none" w:color="auto" w:sz="0" w:space="0"/>
          <w:shd w:val="clear" w:fill="FFFFFF"/>
        </w:rPr>
        <w:t>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2.</w:t>
      </w:r>
      <w:r>
        <w:rPr>
          <w:rFonts w:hint="default" w:ascii="仿宋_GB2312" w:hAnsi="Times New Roman" w:eastAsia="仿宋_GB2312" w:cs="仿宋_GB2312"/>
          <w:i w:val="0"/>
          <w:iCs w:val="0"/>
          <w:caps w:val="0"/>
          <w:color w:val="1D1B1C"/>
          <w:spacing w:val="0"/>
          <w:sz w:val="28"/>
          <w:szCs w:val="28"/>
          <w:bdr w:val="none" w:color="auto" w:sz="0" w:space="0"/>
          <w:shd w:val="clear" w:fill="FFFFFF"/>
        </w:rPr>
        <w:t>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3</w:t>
      </w:r>
      <w:r>
        <w:rPr>
          <w:rFonts w:hint="default" w:ascii="Times New Roman" w:hAnsi="Times New Roman" w:cs="Times New Roman"/>
          <w:i w:val="0"/>
          <w:iCs w:val="0"/>
          <w:caps w:val="0"/>
          <w:color w:val="1D1B1C"/>
          <w:spacing w:val="0"/>
          <w:sz w:val="28"/>
          <w:szCs w:val="28"/>
          <w:bdr w:val="none" w:color="auto" w:sz="0" w:space="0"/>
          <w:shd w:val="clear" w:fill="FFFFFF"/>
        </w:rPr>
        <w:t>.</w:t>
      </w:r>
      <w:r>
        <w:rPr>
          <w:rFonts w:hint="default" w:ascii="仿宋_GB2312" w:hAnsi="Times New Roman" w:eastAsia="仿宋_GB2312" w:cs="仿宋_GB2312"/>
          <w:i w:val="0"/>
          <w:iCs w:val="0"/>
          <w:caps w:val="0"/>
          <w:color w:val="1D1B1C"/>
          <w:spacing w:val="0"/>
          <w:sz w:val="28"/>
          <w:szCs w:val="28"/>
          <w:bdr w:val="none" w:color="auto" w:sz="0" w:space="0"/>
          <w:shd w:val="clear" w:fill="FFFFFF"/>
        </w:rPr>
        <w:t>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4.</w:t>
      </w:r>
      <w:r>
        <w:rPr>
          <w:rFonts w:hint="default" w:ascii="仿宋_GB2312" w:hAnsi="Times New Roman" w:eastAsia="仿宋_GB2312" w:cs="仿宋_GB2312"/>
          <w:i w:val="0"/>
          <w:iCs w:val="0"/>
          <w:caps w:val="0"/>
          <w:color w:val="1D1B1C"/>
          <w:spacing w:val="0"/>
          <w:sz w:val="28"/>
          <w:szCs w:val="28"/>
          <w:bdr w:val="none" w:color="auto" w:sz="0" w:space="0"/>
          <w:shd w:val="clear" w:fill="FFFFFF"/>
        </w:rPr>
        <w:t>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5.</w:t>
      </w:r>
      <w:r>
        <w:rPr>
          <w:rFonts w:hint="default" w:ascii="仿宋_GB2312" w:hAnsi="Times New Roman" w:eastAsia="仿宋_GB2312" w:cs="仿宋_GB2312"/>
          <w:i w:val="0"/>
          <w:iCs w:val="0"/>
          <w:caps w:val="0"/>
          <w:color w:val="1D1B1C"/>
          <w:spacing w:val="0"/>
          <w:sz w:val="28"/>
          <w:szCs w:val="28"/>
          <w:bdr w:val="none" w:color="auto" w:sz="0" w:space="0"/>
          <w:shd w:val="clear" w:fill="FFFFFF"/>
        </w:rPr>
        <w:t>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6.</w:t>
      </w:r>
      <w:r>
        <w:rPr>
          <w:rFonts w:hint="default" w:ascii="仿宋_GB2312" w:hAnsi="Times New Roman" w:eastAsia="仿宋_GB2312" w:cs="仿宋_GB2312"/>
          <w:i w:val="0"/>
          <w:iCs w:val="0"/>
          <w:caps w:val="0"/>
          <w:color w:val="1D1B1C"/>
          <w:spacing w:val="0"/>
          <w:sz w:val="28"/>
          <w:szCs w:val="28"/>
          <w:bdr w:val="none" w:color="auto" w:sz="0" w:space="0"/>
          <w:shd w:val="clear" w:fill="FFFFFF"/>
        </w:rPr>
        <w:t>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7.</w:t>
      </w:r>
      <w:r>
        <w:rPr>
          <w:rFonts w:hint="default" w:ascii="仿宋_GB2312" w:hAnsi="Times New Roman" w:eastAsia="仿宋_GB2312" w:cs="仿宋_GB2312"/>
          <w:i w:val="0"/>
          <w:iCs w:val="0"/>
          <w:caps w:val="0"/>
          <w:color w:val="1D1B1C"/>
          <w:spacing w:val="0"/>
          <w:sz w:val="28"/>
          <w:szCs w:val="28"/>
          <w:bdr w:val="none" w:color="auto" w:sz="0" w:space="0"/>
          <w:shd w:val="clear" w:fill="FFFFFF"/>
        </w:rPr>
        <w:t>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8.</w:t>
      </w:r>
      <w:r>
        <w:rPr>
          <w:rFonts w:hint="default" w:ascii="仿宋_GB2312" w:hAnsi="Times New Roman" w:eastAsia="仿宋_GB2312" w:cs="仿宋_GB2312"/>
          <w:i w:val="0"/>
          <w:iCs w:val="0"/>
          <w:caps w:val="0"/>
          <w:color w:val="1D1B1C"/>
          <w:spacing w:val="0"/>
          <w:sz w:val="28"/>
          <w:szCs w:val="28"/>
          <w:bdr w:val="none" w:color="auto" w:sz="0" w:space="0"/>
          <w:shd w:val="clear" w:fill="FFFFFF"/>
        </w:rPr>
        <w:t>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9.</w:t>
      </w:r>
      <w:r>
        <w:rPr>
          <w:rFonts w:hint="default" w:ascii="仿宋_GB2312" w:hAnsi="Times New Roman" w:eastAsia="仿宋_GB2312" w:cs="仿宋_GB2312"/>
          <w:i w:val="0"/>
          <w:iCs w:val="0"/>
          <w:caps w:val="0"/>
          <w:color w:val="1D1B1C"/>
          <w:spacing w:val="0"/>
          <w:sz w:val="28"/>
          <w:szCs w:val="28"/>
          <w:bdr w:val="none" w:color="auto" w:sz="0" w:space="0"/>
          <w:shd w:val="clear" w:fill="FFFFFF"/>
        </w:rPr>
        <w:t>教育部、</w:t>
      </w:r>
      <w:r>
        <w:rPr>
          <w:rFonts w:hint="default" w:ascii="仿宋_GB2312" w:hAnsi="仿宋_GB2312" w:eastAsia="仿宋_GB2312" w:cs="仿宋_GB2312"/>
          <w:i w:val="0"/>
          <w:iCs w:val="0"/>
          <w:caps w:val="0"/>
          <w:color w:val="1D1B1C"/>
          <w:spacing w:val="0"/>
          <w:sz w:val="28"/>
          <w:szCs w:val="28"/>
          <w:bdr w:val="none" w:color="auto" w:sz="0" w:space="0"/>
          <w:shd w:val="clear" w:fill="FFFFFF"/>
        </w:rPr>
        <w:t>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招生信息请查询西南大学研究生招生（</w:t>
      </w:r>
      <w:r>
        <w:rPr>
          <w:rFonts w:hint="default" w:ascii="Arial" w:hAnsi="Arial" w:cs="Arial"/>
          <w:i w:val="0"/>
          <w:iCs w:val="0"/>
          <w:caps w:val="0"/>
          <w:color w:val="0033FF"/>
          <w:spacing w:val="0"/>
          <w:sz w:val="22"/>
          <w:szCs w:val="22"/>
          <w:u w:val="single"/>
          <w:bdr w:val="none" w:color="auto" w:sz="0" w:space="0"/>
          <w:shd w:val="clear" w:fill="FFFFFF"/>
        </w:rPr>
        <w:fldChar w:fldCharType="begin"/>
      </w:r>
      <w:r>
        <w:rPr>
          <w:rFonts w:hint="default" w:ascii="Arial" w:hAnsi="Arial" w:cs="Arial"/>
          <w:i w:val="0"/>
          <w:iCs w:val="0"/>
          <w:caps w:val="0"/>
          <w:color w:val="0033FF"/>
          <w:spacing w:val="0"/>
          <w:sz w:val="22"/>
          <w:szCs w:val="22"/>
          <w:u w:val="single"/>
          <w:bdr w:val="none" w:color="auto" w:sz="0" w:space="0"/>
          <w:shd w:val="clear" w:fill="FFFFFF"/>
        </w:rPr>
        <w:instrText xml:space="preserve"> HYPERLINK "http://yz.swu.edu.cn/" </w:instrText>
      </w:r>
      <w:r>
        <w:rPr>
          <w:rFonts w:hint="default" w:ascii="Arial" w:hAnsi="Arial" w:cs="Arial"/>
          <w:i w:val="0"/>
          <w:iCs w:val="0"/>
          <w:caps w:val="0"/>
          <w:color w:val="0033FF"/>
          <w:spacing w:val="0"/>
          <w:sz w:val="22"/>
          <w:szCs w:val="22"/>
          <w:u w:val="single"/>
          <w:bdr w:val="none" w:color="auto" w:sz="0" w:space="0"/>
          <w:shd w:val="clear" w:fill="FFFFFF"/>
        </w:rPr>
        <w:fldChar w:fldCharType="separate"/>
      </w:r>
      <w:r>
        <w:rPr>
          <w:rStyle w:val="10"/>
          <w:rFonts w:hint="default" w:ascii="仿宋_GB2312" w:hAnsi="仿宋_GB2312" w:eastAsia="仿宋_GB2312" w:cs="仿宋_GB2312"/>
          <w:i w:val="0"/>
          <w:iCs w:val="0"/>
          <w:caps w:val="0"/>
          <w:color w:val="337AB7"/>
          <w:spacing w:val="0"/>
          <w:sz w:val="28"/>
          <w:szCs w:val="28"/>
          <w:u w:val="single"/>
          <w:bdr w:val="none" w:color="auto" w:sz="0" w:space="0"/>
          <w:shd w:val="clear" w:fill="FFFFFF"/>
        </w:rPr>
        <w:t>http://yz.swu.edu.cn/</w:t>
      </w:r>
      <w:r>
        <w:rPr>
          <w:rFonts w:hint="default" w:ascii="Arial" w:hAnsi="Arial" w:cs="Arial"/>
          <w:i w:val="0"/>
          <w:iCs w:val="0"/>
          <w:caps w:val="0"/>
          <w:color w:val="0033FF"/>
          <w:spacing w:val="0"/>
          <w:sz w:val="22"/>
          <w:szCs w:val="22"/>
          <w:u w:val="single"/>
          <w:bdr w:val="none" w:color="auto" w:sz="0" w:space="0"/>
          <w:shd w:val="clear" w:fill="FFFFFF"/>
        </w:rPr>
        <w:fldChar w:fldCharType="end"/>
      </w:r>
      <w:r>
        <w:rPr>
          <w:rFonts w:hint="default" w:ascii="仿宋_GB2312" w:hAnsi="仿宋_GB2312" w:eastAsia="仿宋_GB2312" w:cs="仿宋_GB2312"/>
          <w:i w:val="0"/>
          <w:iCs w:val="0"/>
          <w:caps w:val="0"/>
          <w:color w:val="1D1B1C"/>
          <w:spacing w:val="0"/>
          <w:sz w:val="28"/>
          <w:szCs w:val="28"/>
          <w:bdr w:val="none" w:color="auto" w:sz="0" w:space="0"/>
          <w:shd w:val="clear" w:fill="FFFFFF"/>
        </w:rPr>
        <w:t>）和学院官网</w:t>
      </w:r>
      <w:r>
        <w:rPr>
          <w:rFonts w:hint="eastAsia" w:ascii="仿宋" w:hAnsi="仿宋" w:eastAsia="仿宋" w:cs="仿宋"/>
          <w:i w:val="0"/>
          <w:iCs w:val="0"/>
          <w:caps w:val="0"/>
          <w:color w:val="1D1B1C"/>
          <w:spacing w:val="0"/>
          <w:sz w:val="28"/>
          <w:szCs w:val="28"/>
          <w:bdr w:val="none" w:color="auto" w:sz="0" w:space="0"/>
          <w:shd w:val="clear" w:fill="FFFFFF"/>
        </w:rPr>
        <w:t>（http://cte.swu.edu.cn/）</w:t>
      </w:r>
      <w:r>
        <w:rPr>
          <w:rFonts w:hint="default" w:ascii="仿宋_GB2312" w:hAnsi="仿宋_GB2312" w:eastAsia="仿宋_GB2312" w:cs="仿宋_GB2312"/>
          <w:i w:val="0"/>
          <w:iCs w:val="0"/>
          <w:caps w:val="0"/>
          <w:color w:val="1D1B1C"/>
          <w:spacing w:val="0"/>
          <w:sz w:val="28"/>
          <w:szCs w:val="28"/>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咨询电话：023-68252965， 联系人：何老师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left"/>
        <w:rPr>
          <w:rFonts w:hint="default" w:ascii="Arial" w:hAnsi="Arial" w:cs="Arial"/>
          <w:i w:val="0"/>
          <w:iCs w:val="0"/>
          <w:caps w:val="0"/>
          <w:color w:val="1D1B1C"/>
          <w:spacing w:val="0"/>
          <w:sz w:val="21"/>
          <w:szCs w:val="21"/>
        </w:rPr>
      </w:pPr>
      <w:r>
        <w:rPr>
          <w:rFonts w:hint="default" w:ascii="仿宋_GB2312" w:hAnsi="仿宋_GB2312" w:eastAsia="仿宋_GB2312" w:cs="仿宋_GB2312"/>
          <w:i w:val="0"/>
          <w:iCs w:val="0"/>
          <w:caps w:val="0"/>
          <w:color w:val="1D1B1C"/>
          <w:spacing w:val="0"/>
          <w:sz w:val="28"/>
          <w:szCs w:val="28"/>
          <w:bdr w:val="none" w:color="auto" w:sz="0" w:space="0"/>
          <w:shd w:val="clear" w:fill="FFFFFF"/>
        </w:rPr>
        <w:t>办公地点：西南大学教师教育学院216办公室。</w:t>
      </w:r>
    </w:p>
    <w:p>
      <w:pPr>
        <w:rPr>
          <w:rFonts w:hint="default"/>
          <w:lang w:val="en-US" w:eastAsia="zh-CN"/>
        </w:rPr>
      </w:pPr>
      <w:r>
        <w:rPr>
          <w:rFonts w:ascii="Arial" w:hAnsi="Arial" w:eastAsia="宋体" w:cs="Arial"/>
          <w:i w:val="0"/>
          <w:iCs w:val="0"/>
          <w:caps w:val="0"/>
          <w:color w:val="1D1B1C"/>
          <w:spacing w:val="0"/>
          <w:sz w:val="18"/>
          <w:szCs w:val="18"/>
          <w:shd w:val="clear" w:fill="FFFFFF"/>
        </w:rPr>
        <w:t>附件【</w:t>
      </w:r>
      <w:r>
        <w:rPr>
          <w:rFonts w:hint="default" w:ascii="Arial" w:hAnsi="Arial" w:eastAsia="宋体" w:cs="Arial"/>
          <w:i w:val="0"/>
          <w:iCs w:val="0"/>
          <w:caps w:val="0"/>
          <w:color w:val="0033FF"/>
          <w:spacing w:val="0"/>
          <w:sz w:val="22"/>
          <w:szCs w:val="22"/>
          <w:u w:val="single"/>
          <w:shd w:val="clear" w:fill="FFFFFF"/>
        </w:rPr>
        <w:fldChar w:fldCharType="begin"/>
      </w:r>
      <w:r>
        <w:rPr>
          <w:rFonts w:hint="default" w:ascii="Arial" w:hAnsi="Arial" w:eastAsia="宋体" w:cs="Arial"/>
          <w:i w:val="0"/>
          <w:iCs w:val="0"/>
          <w:caps w:val="0"/>
          <w:color w:val="0033FF"/>
          <w:spacing w:val="0"/>
          <w:sz w:val="22"/>
          <w:szCs w:val="22"/>
          <w:u w:val="single"/>
          <w:shd w:val="clear" w:fill="FFFFFF"/>
        </w:rPr>
        <w:instrText xml:space="preserve"> HYPERLINK "http://cte.swu.edu.cn/system/_content/download.jsp?urltype=news.DownloadAttachUrl&amp;owner=1780571556&amp;wbfileid=13097406" \t "http://cte.swu.edu.cn/info/1088/_blank" </w:instrText>
      </w:r>
      <w:r>
        <w:rPr>
          <w:rFonts w:hint="default" w:ascii="Arial" w:hAnsi="Arial" w:eastAsia="宋体" w:cs="Arial"/>
          <w:i w:val="0"/>
          <w:iCs w:val="0"/>
          <w:caps w:val="0"/>
          <w:color w:val="0033FF"/>
          <w:spacing w:val="0"/>
          <w:sz w:val="22"/>
          <w:szCs w:val="22"/>
          <w:u w:val="single"/>
          <w:shd w:val="clear" w:fill="FFFFFF"/>
        </w:rPr>
        <w:fldChar w:fldCharType="separate"/>
      </w:r>
      <w:r>
        <w:rPr>
          <w:rStyle w:val="10"/>
          <w:rFonts w:hint="default" w:ascii="Arial" w:hAnsi="Arial" w:eastAsia="宋体" w:cs="Arial"/>
          <w:i w:val="0"/>
          <w:iCs w:val="0"/>
          <w:caps w:val="0"/>
          <w:color w:val="0033FF"/>
          <w:spacing w:val="0"/>
          <w:sz w:val="22"/>
          <w:szCs w:val="22"/>
          <w:u w:val="single"/>
          <w:shd w:val="clear" w:fill="FFFFFF"/>
        </w:rPr>
        <w:t>相关附件.zip</w:t>
      </w:r>
      <w:r>
        <w:rPr>
          <w:rFonts w:hint="default" w:ascii="Arial" w:hAnsi="Arial" w:eastAsia="宋体" w:cs="Arial"/>
          <w:i w:val="0"/>
          <w:iCs w:val="0"/>
          <w:caps w:val="0"/>
          <w:color w:val="0033FF"/>
          <w:spacing w:val="0"/>
          <w:sz w:val="22"/>
          <w:szCs w:val="22"/>
          <w:u w:val="single"/>
          <w:shd w:val="clear" w:fill="FFFFFF"/>
        </w:rPr>
        <w:fldChar w:fldCharType="end"/>
      </w:r>
      <w:r>
        <w:rPr>
          <w:rFonts w:hint="default" w:ascii="Arial" w:hAnsi="Arial" w:eastAsia="宋体" w:cs="Arial"/>
          <w:i w:val="0"/>
          <w:iCs w:val="0"/>
          <w:caps w:val="0"/>
          <w:color w:val="1D1B1C"/>
          <w:spacing w:val="0"/>
          <w:sz w:val="18"/>
          <w:szCs w:val="18"/>
          <w:shd w:val="clear" w:fill="FFFFFF"/>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24703456"/>
    <w:rsid w:val="2536579D"/>
    <w:rsid w:val="2D703A18"/>
    <w:rsid w:val="3C73403C"/>
    <w:rsid w:val="3CED2681"/>
    <w:rsid w:val="3FB52E94"/>
    <w:rsid w:val="45321617"/>
    <w:rsid w:val="52925986"/>
    <w:rsid w:val="566D36D8"/>
    <w:rsid w:val="5C0253A5"/>
    <w:rsid w:val="5F456359"/>
    <w:rsid w:val="5F4A6064"/>
    <w:rsid w:val="636A1027"/>
    <w:rsid w:val="73E346AF"/>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D9EC6B815B75400D89E11140CBCE9349_13</vt:lpwstr>
  </property>
</Properties>
</file>