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7" w:lineRule="atLeast"/>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北京科技大学能源与环境工程学院2024年申请考核博士研究生入学考核面试流程及安排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一、身份验证及心理测试：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1.考生考核前，所有考生应向工作人员出示准考证及身份证件，并通过“人脸身份鉴别系统”进行身份验证</w:t>
      </w: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，身份证请务必携带原件。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2.所有参加复试的考生在复试前均需进行心理素质测评，测试网址为http://xlzx.ustb.edu.cn/，心理素质测评结果不计入复试总成绩。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(1)测试系统中，用户名为考生15位考生编号，密码为“Ustb”+考生8位生日数字+“*”(如Ustb19990101*)，输入后点击“登录”。进入“我的测评”页面，逐-一完成规定测试后，提交问卷，保存成功退出即可。测试所需时间15分钟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(2)请于2024年3月14日22:00前完成心理测评。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(3)注意:①每个量表完成后都应按照提示保存提交，每个量表仅一次测试机会，请认真对待；②偶遇短时间内无法登录情况，可能是设备本身原因或网络拥堵原因，请稍安勿躁，稍后尝试，③如果做某项测试过程中出现死机等现象，请重新登录测试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二、考生报到：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考生报到时需携带身份证件及复试通知单，《北京科技大学2024年报考攻读博士学位研究生登记表》、《专家推荐书》（2份）、《北京科技大学2024年研究生思想政治素质和品德鉴定表》、《北京科技大学2024年博士研究生入学考试考生诚信承诺书》等纸质材料（其他报考材料可在报名服务系统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三、考核流程：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1、专业水平考核（100分）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要求及内容：由考生选报的导师针对每个考生分别选定近期相关领域国际学术刊物刊载的论文2~3篇，提前1天交给考生，由考生任选1篇阅读。面试时，考生用采用PPT方式介绍该论文，包括论文的研究内容、背景、意义、论文报道的工作和贡献、主要结论和科学价值（60分）；回答面试小组提问（40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2、专业外语水平考核（100分）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要求及内容：用英文回答英语面试小组成员提出的专业问题，主要考察考生的专业英语水平。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3、综合素质考核（100分）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要求及内容：考生以PPT的形式介绍硕士期间研究成果与博士研究计划。具体包括：硕士研究工作的背景、意义、前人工作、解决的科学问题、采用的实验、理论或计算方法、主要研究结果、结论及其科学价值；硕士研究生期间发表的论文、专利、获奖等已有成果；读博期间的研究思路和计划（40分）。回答面试小组提问（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每位考生面试时间大约30分钟。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四、考核方式：</w:t>
      </w:r>
      <w:r>
        <w:rPr>
          <w:rFonts w:hint="eastAsia" w:ascii="微软雅黑" w:hAnsi="微软雅黑" w:eastAsia="微软雅黑" w:cs="微软雅黑"/>
          <w:i w:val="0"/>
          <w:iCs w:val="0"/>
          <w:caps w:val="0"/>
          <w:color w:val="333333"/>
          <w:spacing w:val="0"/>
          <w:sz w:val="27"/>
          <w:szCs w:val="27"/>
          <w:bdr w:val="none" w:color="auto" w:sz="0" w:space="0"/>
          <w:shd w:val="clear" w:fill="FFFFFF"/>
        </w:rPr>
        <w:t>现场考核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7"/>
          <w:szCs w:val="27"/>
          <w:bdr w:val="none" w:color="auto" w:sz="0" w:space="0"/>
          <w:shd w:val="clear" w:fill="FFFFFF"/>
        </w:rPr>
        <w:t>五、考核安排：</w:t>
      </w:r>
      <w:r>
        <w:rPr>
          <w:rFonts w:hint="eastAsia" w:ascii="微软雅黑" w:hAnsi="微软雅黑" w:eastAsia="微软雅黑" w:cs="微软雅黑"/>
          <w:i w:val="0"/>
          <w:iCs w:val="0"/>
          <w:caps w:val="0"/>
          <w:color w:val="333333"/>
          <w:spacing w:val="0"/>
          <w:sz w:val="27"/>
          <w:szCs w:val="27"/>
          <w:bdr w:val="none" w:color="auto" w:sz="0" w:space="0"/>
          <w:shd w:val="clear" w:fill="FFFFFF"/>
        </w:rPr>
        <w:t>见附件</w:t>
      </w:r>
    </w:p>
    <w:p>
      <w:pPr>
        <w:rPr>
          <w:rFonts w:hint="eastAsia"/>
          <w:lang w:val="en-US" w:eastAsia="zh-CN"/>
        </w:rPr>
      </w:pPr>
      <w:r>
        <w:rPr>
          <w:rFonts w:ascii="微软雅黑" w:hAnsi="微软雅黑" w:eastAsia="微软雅黑" w:cs="微软雅黑"/>
          <w:i w:val="0"/>
          <w:iCs w:val="0"/>
          <w:caps w:val="0"/>
          <w:color w:val="0066CC"/>
          <w:spacing w:val="0"/>
          <w:sz w:val="27"/>
          <w:szCs w:val="27"/>
          <w:u w:val="single"/>
          <w:bdr w:val="none" w:color="auto" w:sz="0" w:space="0"/>
          <w:shd w:val="clear" w:fill="FFFFFF"/>
        </w:rPr>
        <w:fldChar w:fldCharType="begin"/>
      </w:r>
      <w:r>
        <w:rPr>
          <w:rFonts w:ascii="微软雅黑" w:hAnsi="微软雅黑" w:eastAsia="微软雅黑" w:cs="微软雅黑"/>
          <w:i w:val="0"/>
          <w:iCs w:val="0"/>
          <w:caps w:val="0"/>
          <w:color w:val="0066CC"/>
          <w:spacing w:val="0"/>
          <w:sz w:val="27"/>
          <w:szCs w:val="27"/>
          <w:u w:val="single"/>
          <w:bdr w:val="none" w:color="auto" w:sz="0" w:space="0"/>
          <w:shd w:val="clear" w:fill="FFFFFF"/>
        </w:rPr>
        <w:instrText xml:space="preserve"> HYPERLINK "http://seee.ustb.edu.cn/attach/file/xinwengonggao/tongzhigonggao/2024-03-11/65dcb41b0dc45bb7ee8836392a4eb7fd.xlsx" \o "能源与环境工程学院2024年申请考核博士研究生入学考试综合考核（复试）安排.xlsx" \t "http://seee.ustb.edu.cn/xinwengonggao/tongzhigonggao/2024-03-11/_blank" </w:instrText>
      </w:r>
      <w:r>
        <w:rPr>
          <w:rFonts w:ascii="微软雅黑" w:hAnsi="微软雅黑" w:eastAsia="微软雅黑" w:cs="微软雅黑"/>
          <w:i w:val="0"/>
          <w:iCs w:val="0"/>
          <w:caps w:val="0"/>
          <w:color w:val="0066CC"/>
          <w:spacing w:val="0"/>
          <w:sz w:val="27"/>
          <w:szCs w:val="27"/>
          <w:u w:val="single"/>
          <w:bdr w:val="none" w:color="auto" w:sz="0" w:space="0"/>
          <w:shd w:val="clear" w:fill="FFFFFF"/>
        </w:rPr>
        <w:fldChar w:fldCharType="separate"/>
      </w:r>
      <w:r>
        <w:rPr>
          <w:rStyle w:val="7"/>
          <w:rFonts w:hint="eastAsia" w:ascii="微软雅黑" w:hAnsi="微软雅黑" w:eastAsia="微软雅黑" w:cs="微软雅黑"/>
          <w:i w:val="0"/>
          <w:iCs w:val="0"/>
          <w:caps w:val="0"/>
          <w:color w:val="0066CC"/>
          <w:spacing w:val="0"/>
          <w:sz w:val="27"/>
          <w:szCs w:val="27"/>
          <w:u w:val="single"/>
          <w:bdr w:val="none" w:color="auto" w:sz="0" w:space="0"/>
          <w:shd w:val="clear" w:fill="FFFFFF"/>
        </w:rPr>
        <w:t>能源与环境工程学院2024年申请考核博士研究生入学考试综合考核（复试）安排.xlsx</w:t>
      </w:r>
      <w:r>
        <w:rPr>
          <w:rFonts w:hint="eastAsia" w:ascii="微软雅黑" w:hAnsi="微软雅黑" w:eastAsia="微软雅黑" w:cs="微软雅黑"/>
          <w:i w:val="0"/>
          <w:iCs w:val="0"/>
          <w:caps w:val="0"/>
          <w:color w:val="0066CC"/>
          <w:spacing w:val="0"/>
          <w:sz w:val="27"/>
          <w:szCs w:val="27"/>
          <w:u w:val="single"/>
          <w:bdr w:val="none" w:color="auto" w:sz="0" w:space="0"/>
          <w:shd w:val="clear" w:fill="FFFFFF"/>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27660E2"/>
    <w:rsid w:val="5276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2024-03-20T02:35:00Z</dcterms:created>
  <dc:creator>WPS_1663235086</dc:creator>
  <cp:lastModifiedBy>WPS_1663235086</cp:lastModifiedBy>
  <dcterms:modified xsi:type="dcterms:W3CDTF">2024-03-20T03:06:50Z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0162C277EA944BAE9FB82C77940174E5_11</vt:lpwstr>
  </property>
</Properties>
</file>