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666666"/>
          <w:spacing w:val="0"/>
          <w:sz w:val="30"/>
          <w:szCs w:val="30"/>
        </w:rPr>
      </w:pPr>
      <w:r>
        <w:rPr>
          <w:rFonts w:hint="eastAsia" w:ascii="微软雅黑" w:hAnsi="微软雅黑" w:eastAsia="微软雅黑" w:cs="微软雅黑"/>
          <w:i w:val="0"/>
          <w:iCs w:val="0"/>
          <w:caps w:val="0"/>
          <w:color w:val="666666"/>
          <w:spacing w:val="0"/>
          <w:sz w:val="30"/>
          <w:szCs w:val="30"/>
          <w:bdr w:val="none" w:color="auto" w:sz="0" w:space="0"/>
        </w:rPr>
        <w:t>中国林科院林产化学工业研究所2024年博士研究生招生申请考核制实施细则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i w:val="0"/>
          <w:iCs w:val="0"/>
        </w:rPr>
      </w:pPr>
      <w:r>
        <w:rPr>
          <w:rStyle w:val="9"/>
          <w:rFonts w:ascii="仿宋" w:hAnsi="仿宋" w:eastAsia="仿宋" w:cs="仿宋"/>
          <w:b/>
          <w:bCs/>
          <w:i w:val="0"/>
          <w:iCs w:val="0"/>
          <w:caps w:val="0"/>
          <w:color w:val="656565"/>
          <w:spacing w:val="0"/>
          <w:sz w:val="24"/>
          <w:szCs w:val="24"/>
          <w:bdr w:val="none" w:color="auto" w:sz="0" w:space="0"/>
          <w:shd w:val="clear" w:fill="FFFFFF"/>
        </w:rPr>
        <w:t>第一章</w:t>
      </w:r>
      <w:r>
        <w:rPr>
          <w:rStyle w:val="9"/>
          <w:rFonts w:hint="eastAsia" w:ascii="仿宋" w:hAnsi="仿宋" w:eastAsia="仿宋" w:cs="仿宋"/>
          <w:b/>
          <w:bCs/>
          <w:i w:val="0"/>
          <w:iCs w:val="0"/>
          <w:caps w:val="0"/>
          <w:color w:val="656565"/>
          <w:spacing w:val="0"/>
          <w:sz w:val="24"/>
          <w:szCs w:val="24"/>
          <w:bdr w:val="none" w:color="auto" w:sz="0" w:space="0"/>
          <w:shd w:val="clear" w:fill="FFFFFF"/>
        </w:rPr>
        <w:t> 总则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55"/>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第一条 </w:t>
      </w:r>
      <w:r>
        <w:rPr>
          <w:rFonts w:hint="eastAsia" w:ascii="仿宋" w:hAnsi="仿宋" w:eastAsia="仿宋" w:cs="仿宋"/>
          <w:i w:val="0"/>
          <w:iCs w:val="0"/>
          <w:caps w:val="0"/>
          <w:color w:val="656565"/>
          <w:spacing w:val="0"/>
          <w:sz w:val="24"/>
          <w:szCs w:val="24"/>
          <w:bdr w:val="none" w:color="auto" w:sz="0" w:space="0"/>
          <w:shd w:val="clear" w:fill="FFFFFF"/>
        </w:rPr>
        <w:t>为了深化博士研究生教育改革，健全完善博士研究生选拔机制，充分发挥导师和专家组在博士研究生招生过程中的作用，切实提高博士研究生的招生质量，根据《中国林业科学研究院博士研究生招生申请考核制实施办法》科教字〔2020〕80号文件精神，并结合林产化学工业研究所（以下简称：林化所）实际，特制订本实施细则。　　</w:t>
      </w:r>
      <w:r>
        <w:rPr>
          <w:rStyle w:val="9"/>
          <w:rFonts w:hint="eastAsia" w:ascii="仿宋" w:hAnsi="仿宋" w:eastAsia="仿宋" w:cs="仿宋"/>
          <w:b/>
          <w:bCs/>
          <w:i w:val="0"/>
          <w:iCs w:val="0"/>
          <w:caps w:val="0"/>
          <w:color w:val="656565"/>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第二条</w:t>
      </w:r>
      <w:r>
        <w:rPr>
          <w:rFonts w:hint="eastAsia" w:ascii="仿宋" w:hAnsi="仿宋" w:eastAsia="仿宋" w:cs="仿宋"/>
          <w:i w:val="0"/>
          <w:iCs w:val="0"/>
          <w:caps w:val="0"/>
          <w:color w:val="656565"/>
          <w:spacing w:val="0"/>
          <w:sz w:val="24"/>
          <w:szCs w:val="24"/>
          <w:bdr w:val="none" w:color="auto" w:sz="0" w:space="0"/>
          <w:shd w:val="clear" w:fill="FFFFFF"/>
        </w:rPr>
        <w:t> 申请考核制是指我院不统一组织博士研究生入学考试，由考生提出申请，林化所及导师依据考生申报资料进行审核和综合考核后，经院审定录取为博士研究生的选拔方式。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第三条</w:t>
      </w:r>
      <w:r>
        <w:rPr>
          <w:rFonts w:ascii="PingFang Regular" w:hAnsi="PingFang Regular" w:eastAsia="PingFang Regular" w:cs="PingFang Regular"/>
          <w:i w:val="0"/>
          <w:iCs w:val="0"/>
          <w:caps w:val="0"/>
          <w:color w:val="656565"/>
          <w:spacing w:val="0"/>
          <w:sz w:val="24"/>
          <w:szCs w:val="24"/>
          <w:bdr w:val="none" w:color="auto" w:sz="0" w:space="0"/>
          <w:shd w:val="clear" w:fill="FFFFFF"/>
        </w:rPr>
        <w:t> </w:t>
      </w:r>
      <w:r>
        <w:rPr>
          <w:rFonts w:hint="eastAsia" w:ascii="仿宋" w:hAnsi="仿宋" w:eastAsia="仿宋" w:cs="仿宋"/>
          <w:i w:val="0"/>
          <w:iCs w:val="0"/>
          <w:caps w:val="0"/>
          <w:color w:val="656565"/>
          <w:spacing w:val="0"/>
          <w:sz w:val="24"/>
          <w:szCs w:val="24"/>
          <w:bdr w:val="none" w:color="auto" w:sz="0" w:space="0"/>
          <w:shd w:val="clear" w:fill="FFFFFF"/>
        </w:rPr>
        <w:t>申请考核制旨在进一步发挥导师在招生过程中的重要作用。通过建立对考生政治素养、科研创新能力和学术潜质的评价体系，选拔出综合素质优秀、创新能力突出的优秀考生攻读博士研究生。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第四条</w:t>
      </w:r>
      <w:r>
        <w:rPr>
          <w:rFonts w:hint="default" w:ascii="PingFang Regular" w:hAnsi="PingFang Regular" w:eastAsia="PingFang Regular" w:cs="PingFang Regular"/>
          <w:i w:val="0"/>
          <w:iCs w:val="0"/>
          <w:caps w:val="0"/>
          <w:color w:val="656565"/>
          <w:spacing w:val="0"/>
          <w:sz w:val="24"/>
          <w:szCs w:val="24"/>
          <w:bdr w:val="none" w:color="auto" w:sz="0" w:space="0"/>
          <w:shd w:val="clear" w:fill="FFFFFF"/>
        </w:rPr>
        <w:t> </w:t>
      </w:r>
      <w:r>
        <w:rPr>
          <w:rFonts w:hint="eastAsia" w:ascii="仿宋" w:hAnsi="仿宋" w:eastAsia="仿宋" w:cs="仿宋"/>
          <w:i w:val="0"/>
          <w:iCs w:val="0"/>
          <w:caps w:val="0"/>
          <w:color w:val="656565"/>
          <w:spacing w:val="0"/>
          <w:sz w:val="24"/>
          <w:szCs w:val="24"/>
          <w:bdr w:val="none" w:color="auto" w:sz="0" w:space="0"/>
          <w:shd w:val="clear" w:fill="FFFFFF"/>
        </w:rPr>
        <w:t>申请考核制坚持“严格程序、公平公正、择优选拔、保证质量、宁缺毋滥”的原则。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第五条</w:t>
      </w:r>
      <w:r>
        <w:rPr>
          <w:rFonts w:hint="eastAsia" w:ascii="仿宋" w:hAnsi="仿宋" w:eastAsia="仿宋" w:cs="仿宋"/>
          <w:i w:val="0"/>
          <w:iCs w:val="0"/>
          <w:caps w:val="0"/>
          <w:color w:val="656565"/>
          <w:spacing w:val="0"/>
          <w:sz w:val="24"/>
          <w:szCs w:val="24"/>
          <w:bdr w:val="none" w:color="auto" w:sz="0" w:space="0"/>
          <w:shd w:val="clear" w:fill="FFFFFF"/>
        </w:rPr>
        <w:t> 列入当年招生目录的导师先招收硕博连读生，未招收硕博连读生但有招生指标的导师根据本办法招收博士研究生。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第二章 组织管理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第六条 </w:t>
      </w:r>
      <w:r>
        <w:rPr>
          <w:rFonts w:hint="eastAsia" w:ascii="仿宋" w:hAnsi="仿宋" w:eastAsia="仿宋" w:cs="仿宋"/>
          <w:i w:val="0"/>
          <w:iCs w:val="0"/>
          <w:caps w:val="0"/>
          <w:color w:val="656565"/>
          <w:spacing w:val="0"/>
          <w:sz w:val="24"/>
          <w:szCs w:val="24"/>
          <w:bdr w:val="none" w:color="auto" w:sz="0" w:space="0"/>
          <w:shd w:val="clear" w:fill="FFFFFF"/>
        </w:rPr>
        <w:t>成立林化所博士研究生申请考核招生领导小组：负责制定博士研究生申请考核制实施细则（以下简称实施细则）、审核考生的申请材料、推荐进入综合考核的考生名单。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第七条 </w:t>
      </w:r>
      <w:r>
        <w:rPr>
          <w:rFonts w:hint="eastAsia" w:ascii="仿宋" w:hAnsi="仿宋" w:eastAsia="仿宋" w:cs="仿宋"/>
          <w:i w:val="0"/>
          <w:iCs w:val="0"/>
          <w:caps w:val="0"/>
          <w:color w:val="656565"/>
          <w:spacing w:val="0"/>
          <w:sz w:val="24"/>
          <w:szCs w:val="24"/>
          <w:bdr w:val="none" w:color="auto" w:sz="0" w:space="0"/>
          <w:shd w:val="clear" w:fill="FFFFFF"/>
        </w:rPr>
        <w:t>成立招生工作组(含招生导师)：负责对考生进行综合考核，并确定拟录取名单。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第八条 </w:t>
      </w:r>
      <w:r>
        <w:rPr>
          <w:rFonts w:hint="eastAsia" w:ascii="仿宋" w:hAnsi="仿宋" w:eastAsia="仿宋" w:cs="仿宋"/>
          <w:i w:val="0"/>
          <w:iCs w:val="0"/>
          <w:caps w:val="0"/>
          <w:color w:val="656565"/>
          <w:spacing w:val="0"/>
          <w:sz w:val="24"/>
          <w:szCs w:val="24"/>
          <w:bdr w:val="none" w:color="auto" w:sz="0" w:space="0"/>
          <w:shd w:val="clear" w:fill="FFFFFF"/>
        </w:rPr>
        <w:t>成立招生委员会：负责对考生进行综合考核，并确定拟录取名单。招生委员会由招生单位领导、相关学科专家及招生导师组成，招生委员会成员不得少于9人。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招生委员会下设学科招生小组成员不得少于5人（含招生导师在内），要求具有副研及以上职称（或相当专业技术职务）。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第三章 申请报名条件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i w:val="0"/>
          <w:iCs w:val="0"/>
        </w:rPr>
      </w:pPr>
      <w:r>
        <w:rPr>
          <w:rStyle w:val="9"/>
          <w:rFonts w:hint="eastAsia" w:ascii="仿宋" w:hAnsi="仿宋" w:eastAsia="仿宋" w:cs="仿宋"/>
          <w:b/>
          <w:bCs/>
          <w:i w:val="0"/>
          <w:iCs w:val="0"/>
          <w:caps w:val="0"/>
          <w:color w:val="656565"/>
          <w:spacing w:val="0"/>
          <w:sz w:val="24"/>
          <w:szCs w:val="24"/>
          <w:bdr w:val="none" w:color="auto" w:sz="0" w:space="0"/>
        </w:rPr>
        <w:t>第九条 </w:t>
      </w:r>
      <w:r>
        <w:rPr>
          <w:rFonts w:hint="eastAsia" w:ascii="仿宋" w:hAnsi="仿宋" w:eastAsia="仿宋" w:cs="仿宋"/>
          <w:i w:val="0"/>
          <w:iCs w:val="0"/>
          <w:caps w:val="0"/>
          <w:color w:val="656565"/>
          <w:spacing w:val="0"/>
          <w:sz w:val="24"/>
          <w:szCs w:val="24"/>
          <w:bdr w:val="none" w:color="auto" w:sz="0" w:space="0"/>
        </w:rPr>
        <w:t>拥护中国共产党的领导，具有正确的政治方向，热爱祖国，遵纪守法，品行端正，身体健康的中华人民共和国公民。</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i w:val="0"/>
          <w:iCs w:val="0"/>
        </w:rPr>
      </w:pPr>
      <w:r>
        <w:rPr>
          <w:rStyle w:val="9"/>
          <w:rFonts w:hint="eastAsia" w:ascii="仿宋" w:hAnsi="仿宋" w:eastAsia="仿宋" w:cs="仿宋"/>
          <w:b/>
          <w:bCs/>
          <w:i w:val="0"/>
          <w:iCs w:val="0"/>
          <w:caps w:val="0"/>
          <w:color w:val="656565"/>
          <w:spacing w:val="0"/>
          <w:sz w:val="24"/>
          <w:szCs w:val="24"/>
          <w:bdr w:val="none" w:color="auto" w:sz="0" w:space="0"/>
        </w:rPr>
        <w:t>第十条 </w:t>
      </w:r>
      <w:r>
        <w:rPr>
          <w:rFonts w:hint="eastAsia" w:ascii="仿宋" w:hAnsi="仿宋" w:eastAsia="仿宋" w:cs="仿宋"/>
          <w:i w:val="0"/>
          <w:iCs w:val="0"/>
          <w:caps w:val="0"/>
          <w:color w:val="656565"/>
          <w:spacing w:val="0"/>
          <w:sz w:val="24"/>
          <w:szCs w:val="24"/>
          <w:bdr w:val="none" w:color="auto" w:sz="0" w:space="0"/>
        </w:rPr>
        <w:t>申请人成绩优秀，对学术研究有浓厚兴趣，具有较强创新精神和科研能力。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i w:val="0"/>
          <w:iCs w:val="0"/>
        </w:rPr>
      </w:pPr>
      <w:r>
        <w:rPr>
          <w:rStyle w:val="9"/>
          <w:rFonts w:hint="eastAsia" w:ascii="仿宋" w:hAnsi="仿宋" w:eastAsia="仿宋" w:cs="仿宋"/>
          <w:b/>
          <w:bCs/>
          <w:i w:val="0"/>
          <w:iCs w:val="0"/>
          <w:caps w:val="0"/>
          <w:color w:val="656565"/>
          <w:spacing w:val="0"/>
          <w:sz w:val="24"/>
          <w:szCs w:val="24"/>
          <w:bdr w:val="none" w:color="auto" w:sz="0" w:space="0"/>
        </w:rPr>
        <w:t>第十一条</w:t>
      </w:r>
      <w:r>
        <w:rPr>
          <w:rFonts w:hint="eastAsia" w:ascii="仿宋" w:hAnsi="仿宋" w:eastAsia="仿宋" w:cs="仿宋"/>
          <w:i w:val="0"/>
          <w:iCs w:val="0"/>
          <w:caps w:val="0"/>
          <w:color w:val="656565"/>
          <w:spacing w:val="0"/>
          <w:sz w:val="24"/>
          <w:szCs w:val="24"/>
          <w:bdr w:val="none" w:color="auto" w:sz="0" w:space="0"/>
        </w:rPr>
        <w:t>身体健康状况符合《普通高等学校招生体检工作指导意见》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i w:val="0"/>
          <w:iCs w:val="0"/>
        </w:rPr>
      </w:pPr>
      <w:r>
        <w:rPr>
          <w:rStyle w:val="9"/>
          <w:rFonts w:hint="eastAsia" w:ascii="仿宋" w:hAnsi="仿宋" w:eastAsia="仿宋" w:cs="仿宋"/>
          <w:b/>
          <w:bCs/>
          <w:i w:val="0"/>
          <w:iCs w:val="0"/>
          <w:caps w:val="0"/>
          <w:color w:val="656565"/>
          <w:spacing w:val="0"/>
          <w:sz w:val="24"/>
          <w:szCs w:val="24"/>
          <w:bdr w:val="none" w:color="auto" w:sz="0" w:space="0"/>
        </w:rPr>
        <w:t>第十二条 </w:t>
      </w:r>
      <w:r>
        <w:rPr>
          <w:rFonts w:hint="eastAsia" w:ascii="仿宋" w:hAnsi="仿宋" w:eastAsia="仿宋" w:cs="仿宋"/>
          <w:i w:val="0"/>
          <w:iCs w:val="0"/>
          <w:caps w:val="0"/>
          <w:color w:val="656565"/>
          <w:spacing w:val="0"/>
          <w:sz w:val="24"/>
          <w:szCs w:val="24"/>
          <w:bdr w:val="none" w:color="auto" w:sz="0" w:space="0"/>
        </w:rPr>
        <w:t>申请人的学位需符合下述条件之一：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i w:val="0"/>
          <w:iCs w:val="0"/>
        </w:rPr>
      </w:pPr>
      <w:r>
        <w:rPr>
          <w:rFonts w:hint="default" w:ascii="Times New Roman" w:hAnsi="Times New Roman" w:eastAsia="仿宋" w:cs="Times New Roman"/>
          <w:i w:val="0"/>
          <w:iCs w:val="0"/>
          <w:caps w:val="0"/>
          <w:color w:val="000000"/>
          <w:spacing w:val="0"/>
          <w:sz w:val="24"/>
          <w:szCs w:val="24"/>
          <w:bdr w:val="none" w:color="auto" w:sz="0" w:space="0"/>
        </w:rPr>
        <w:t>1</w:t>
      </w:r>
      <w:r>
        <w:rPr>
          <w:rFonts w:ascii="Times New Roman" w:hAnsi="Times New Roman" w:eastAsia="PingFang Regular" w:cs="Times New Roman"/>
          <w:i w:val="0"/>
          <w:iCs w:val="0"/>
          <w:caps w:val="0"/>
          <w:color w:val="000000"/>
          <w:spacing w:val="0"/>
          <w:sz w:val="24"/>
          <w:szCs w:val="24"/>
          <w:bdr w:val="none" w:color="auto" w:sz="0" w:space="0"/>
        </w:rPr>
        <w:t>.</w:t>
      </w:r>
      <w:r>
        <w:rPr>
          <w:rFonts w:hint="eastAsia" w:ascii="仿宋" w:hAnsi="仿宋" w:eastAsia="仿宋" w:cs="仿宋"/>
          <w:i w:val="0"/>
          <w:iCs w:val="0"/>
          <w:caps w:val="0"/>
          <w:color w:val="000000"/>
          <w:spacing w:val="0"/>
          <w:sz w:val="24"/>
          <w:szCs w:val="24"/>
          <w:bdr w:val="none" w:color="auto" w:sz="0" w:space="0"/>
        </w:rPr>
        <w:t> 应届硕士毕业生须在入学前取得硕士学位</w:t>
      </w:r>
      <w:r>
        <w:rPr>
          <w:rFonts w:hint="default" w:ascii="Times New Roman" w:hAnsi="Times New Roman" w:eastAsia="仿宋" w:cs="Times New Roman"/>
          <w:i w:val="0"/>
          <w:iCs w:val="0"/>
          <w:caps w:val="0"/>
          <w:color w:val="000000"/>
          <w:spacing w:val="0"/>
          <w:sz w:val="24"/>
          <w:szCs w:val="24"/>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i w:val="0"/>
          <w:iCs w:val="0"/>
        </w:rPr>
      </w:pPr>
      <w:r>
        <w:rPr>
          <w:rFonts w:hint="default" w:ascii="Times New Roman" w:hAnsi="Times New Roman" w:eastAsia="仿宋" w:cs="Times New Roman"/>
          <w:i w:val="0"/>
          <w:iCs w:val="0"/>
          <w:caps w:val="0"/>
          <w:color w:val="000000"/>
          <w:spacing w:val="0"/>
          <w:sz w:val="24"/>
          <w:szCs w:val="24"/>
          <w:bdr w:val="none" w:color="auto" w:sz="0" w:space="0"/>
        </w:rPr>
        <w:t>2</w:t>
      </w:r>
      <w:r>
        <w:rPr>
          <w:rFonts w:hint="default" w:ascii="Times New Roman" w:hAnsi="Times New Roman" w:eastAsia="PingFang Regular" w:cs="Times New Roman"/>
          <w:i w:val="0"/>
          <w:iCs w:val="0"/>
          <w:caps w:val="0"/>
          <w:color w:val="000000"/>
          <w:spacing w:val="0"/>
          <w:sz w:val="24"/>
          <w:szCs w:val="24"/>
          <w:bdr w:val="none" w:color="auto" w:sz="0" w:space="0"/>
        </w:rPr>
        <w:t>. </w:t>
      </w:r>
      <w:r>
        <w:rPr>
          <w:rFonts w:hint="eastAsia" w:ascii="仿宋" w:hAnsi="仿宋" w:eastAsia="仿宋" w:cs="仿宋"/>
          <w:i w:val="0"/>
          <w:iCs w:val="0"/>
          <w:caps w:val="0"/>
          <w:color w:val="000000"/>
          <w:spacing w:val="0"/>
          <w:sz w:val="24"/>
          <w:szCs w:val="24"/>
          <w:bdr w:val="none" w:color="auto" w:sz="0" w:space="0"/>
        </w:rPr>
        <w:t>已获得硕士或博士学位，境外获学位的申请人需经教育部留学服务中心出具学历学位认证书</w:t>
      </w:r>
      <w:r>
        <w:rPr>
          <w:rFonts w:hint="default" w:ascii="Times New Roman" w:hAnsi="Times New Roman" w:eastAsia="仿宋" w:cs="Times New Roman"/>
          <w:i w:val="0"/>
          <w:iCs w:val="0"/>
          <w:caps w:val="0"/>
          <w:color w:val="000000"/>
          <w:spacing w:val="0"/>
          <w:sz w:val="24"/>
          <w:szCs w:val="24"/>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i w:val="0"/>
          <w:iCs w:val="0"/>
        </w:rPr>
      </w:pPr>
      <w:r>
        <w:rPr>
          <w:rFonts w:hint="default" w:ascii="Times New Roman" w:hAnsi="Times New Roman" w:eastAsia="PingFang Regular" w:cs="Times New Roman"/>
          <w:i w:val="0"/>
          <w:iCs w:val="0"/>
          <w:caps w:val="0"/>
          <w:color w:val="000000"/>
          <w:spacing w:val="0"/>
          <w:sz w:val="24"/>
          <w:szCs w:val="24"/>
          <w:bdr w:val="none" w:color="auto" w:sz="0" w:space="0"/>
        </w:rPr>
        <w:t>3.</w:t>
      </w:r>
      <w:r>
        <w:rPr>
          <w:rFonts w:hint="default" w:ascii="PingFang Regular" w:hAnsi="PingFang Regular" w:eastAsia="PingFang Regular" w:cs="PingFang Regular"/>
          <w:i w:val="0"/>
          <w:iCs w:val="0"/>
          <w:caps w:val="0"/>
          <w:color w:val="656565"/>
          <w:spacing w:val="0"/>
          <w:sz w:val="24"/>
          <w:szCs w:val="24"/>
          <w:bdr w:val="none" w:color="auto" w:sz="0" w:space="0"/>
        </w:rPr>
        <w:t> </w:t>
      </w:r>
      <w:r>
        <w:rPr>
          <w:rFonts w:hint="eastAsia" w:ascii="仿宋" w:hAnsi="仿宋" w:eastAsia="仿宋" w:cs="仿宋"/>
          <w:i w:val="0"/>
          <w:iCs w:val="0"/>
          <w:caps w:val="0"/>
          <w:color w:val="000000"/>
          <w:spacing w:val="0"/>
          <w:sz w:val="24"/>
          <w:szCs w:val="24"/>
          <w:bdr w:val="none" w:color="auto" w:sz="0" w:space="0"/>
        </w:rPr>
        <w:t>达到与硕士毕业研究生同等学力的人员，还必须同时具备以下条件：①需满足获得学士学位</w:t>
      </w:r>
      <w:r>
        <w:rPr>
          <w:rFonts w:hint="default" w:ascii="PingFang Regular" w:hAnsi="PingFang Regular" w:eastAsia="PingFang Regular" w:cs="PingFang Regular"/>
          <w:i w:val="0"/>
          <w:iCs w:val="0"/>
          <w:caps w:val="0"/>
          <w:color w:val="656565"/>
          <w:spacing w:val="0"/>
          <w:sz w:val="24"/>
          <w:szCs w:val="24"/>
          <w:bdr w:val="none" w:color="auto" w:sz="0" w:space="0"/>
        </w:rPr>
        <w:t> </w:t>
      </w:r>
      <w:r>
        <w:rPr>
          <w:rFonts w:hint="default" w:ascii="Times New Roman" w:hAnsi="Times New Roman" w:eastAsia="PingFang Regular" w:cs="Times New Roman"/>
          <w:i w:val="0"/>
          <w:iCs w:val="0"/>
          <w:caps w:val="0"/>
          <w:color w:val="000000"/>
          <w:spacing w:val="0"/>
          <w:sz w:val="24"/>
          <w:szCs w:val="24"/>
          <w:bdr w:val="none" w:color="auto" w:sz="0" w:space="0"/>
        </w:rPr>
        <w:t>6</w:t>
      </w:r>
      <w:r>
        <w:rPr>
          <w:rFonts w:hint="default" w:ascii="PingFang Regular" w:hAnsi="PingFang Regular" w:eastAsia="PingFang Regular" w:cs="PingFang Regular"/>
          <w:i w:val="0"/>
          <w:iCs w:val="0"/>
          <w:caps w:val="0"/>
          <w:color w:val="656565"/>
          <w:spacing w:val="0"/>
          <w:sz w:val="24"/>
          <w:szCs w:val="24"/>
          <w:bdr w:val="none" w:color="auto" w:sz="0" w:space="0"/>
        </w:rPr>
        <w:t> </w:t>
      </w:r>
      <w:r>
        <w:rPr>
          <w:rFonts w:hint="eastAsia" w:ascii="仿宋" w:hAnsi="仿宋" w:eastAsia="仿宋" w:cs="仿宋"/>
          <w:i w:val="0"/>
          <w:iCs w:val="0"/>
          <w:caps w:val="0"/>
          <w:color w:val="000000"/>
          <w:spacing w:val="0"/>
          <w:sz w:val="24"/>
          <w:szCs w:val="24"/>
          <w:bdr w:val="none" w:color="auto" w:sz="0" w:space="0"/>
        </w:rPr>
        <w:t>年及以上（从获得学士学位之日算起到博士研究生入学之日）；②第一学历为全日制本科并获得学士学位，同时修完所报相关专业硕士学位课程，且成绩合格（有研究生培养部门出具的成绩证明）；③以第一作者身份发表</w:t>
      </w:r>
      <w:r>
        <w:rPr>
          <w:rFonts w:hint="default" w:ascii="Times New Roman" w:hAnsi="Times New Roman" w:eastAsia="PingFang Regular" w:cs="Times New Roman"/>
          <w:i w:val="0"/>
          <w:iCs w:val="0"/>
          <w:caps w:val="0"/>
          <w:color w:val="000000"/>
          <w:spacing w:val="0"/>
          <w:sz w:val="24"/>
          <w:szCs w:val="24"/>
          <w:bdr w:val="none" w:color="auto" w:sz="0" w:space="0"/>
        </w:rPr>
        <w:t>2</w:t>
      </w:r>
      <w:r>
        <w:rPr>
          <w:rFonts w:hint="eastAsia" w:ascii="仿宋" w:hAnsi="仿宋" w:eastAsia="仿宋" w:cs="仿宋"/>
          <w:i w:val="0"/>
          <w:iCs w:val="0"/>
          <w:caps w:val="0"/>
          <w:color w:val="000000"/>
          <w:spacing w:val="0"/>
          <w:sz w:val="24"/>
          <w:szCs w:val="24"/>
          <w:bdr w:val="none" w:color="auto" w:sz="0" w:space="0"/>
        </w:rPr>
        <w:t>篇以上我院认可的高水平论文，或获得省、部级以上的科研成果奖（主要完成人）；④具有“在职人员以同等学力申请硕士学位全国外语水平考试合格证”或具高级以上职称。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i w:val="0"/>
          <w:iCs w:val="0"/>
        </w:rPr>
      </w:pPr>
      <w:r>
        <w:rPr>
          <w:rStyle w:val="9"/>
          <w:rFonts w:hint="eastAsia" w:ascii="仿宋" w:hAnsi="仿宋" w:eastAsia="仿宋" w:cs="仿宋"/>
          <w:b/>
          <w:bCs/>
          <w:i w:val="0"/>
          <w:iCs w:val="0"/>
          <w:caps w:val="0"/>
          <w:color w:val="656565"/>
          <w:spacing w:val="0"/>
          <w:sz w:val="24"/>
          <w:szCs w:val="24"/>
          <w:bdr w:val="none" w:color="auto" w:sz="0" w:space="0"/>
        </w:rPr>
        <w:t>第十三条 </w:t>
      </w:r>
      <w:r>
        <w:rPr>
          <w:rFonts w:hint="eastAsia" w:ascii="仿宋" w:hAnsi="仿宋" w:eastAsia="仿宋" w:cs="仿宋"/>
          <w:i w:val="0"/>
          <w:iCs w:val="0"/>
          <w:caps w:val="0"/>
          <w:color w:val="656565"/>
          <w:spacing w:val="0"/>
          <w:sz w:val="24"/>
          <w:szCs w:val="24"/>
          <w:bdr w:val="none" w:color="auto" w:sz="0" w:space="0"/>
        </w:rPr>
        <w:t>硕士期间或近</w:t>
      </w:r>
      <w:r>
        <w:rPr>
          <w:rFonts w:hint="default" w:ascii="Times New Roman" w:hAnsi="Times New Roman" w:eastAsia="仿宋" w:cs="Times New Roman"/>
          <w:i w:val="0"/>
          <w:iCs w:val="0"/>
          <w:caps w:val="0"/>
          <w:color w:val="656565"/>
          <w:spacing w:val="0"/>
          <w:sz w:val="24"/>
          <w:szCs w:val="24"/>
          <w:bdr w:val="none" w:color="auto" w:sz="0" w:space="0"/>
        </w:rPr>
        <w:t>5</w:t>
      </w:r>
      <w:r>
        <w:rPr>
          <w:rFonts w:hint="eastAsia" w:ascii="仿宋" w:hAnsi="仿宋" w:eastAsia="仿宋" w:cs="仿宋"/>
          <w:i w:val="0"/>
          <w:iCs w:val="0"/>
          <w:caps w:val="0"/>
          <w:color w:val="656565"/>
          <w:spacing w:val="0"/>
          <w:sz w:val="24"/>
          <w:szCs w:val="24"/>
          <w:bdr w:val="none" w:color="auto" w:sz="0" w:space="0"/>
        </w:rPr>
        <w:t>年，以第一作者在</w:t>
      </w:r>
      <w:r>
        <w:rPr>
          <w:rFonts w:hint="default" w:ascii="Times New Roman" w:hAnsi="Times New Roman" w:eastAsia="仿宋" w:cs="Times New Roman"/>
          <w:i w:val="0"/>
          <w:iCs w:val="0"/>
          <w:caps w:val="0"/>
          <w:color w:val="656565"/>
          <w:spacing w:val="0"/>
          <w:sz w:val="24"/>
          <w:szCs w:val="24"/>
          <w:bdr w:val="none" w:color="auto" w:sz="0" w:space="0"/>
        </w:rPr>
        <w:t>CSCD</w:t>
      </w:r>
      <w:r>
        <w:rPr>
          <w:rFonts w:hint="eastAsia" w:ascii="仿宋" w:hAnsi="仿宋" w:eastAsia="仿宋" w:cs="仿宋"/>
          <w:i w:val="0"/>
          <w:iCs w:val="0"/>
          <w:caps w:val="0"/>
          <w:color w:val="656565"/>
          <w:spacing w:val="0"/>
          <w:sz w:val="24"/>
          <w:szCs w:val="24"/>
          <w:bdr w:val="none" w:color="auto" w:sz="0" w:space="0"/>
        </w:rPr>
        <w:t>、</w:t>
      </w:r>
      <w:r>
        <w:rPr>
          <w:rFonts w:hint="default" w:ascii="Times New Roman" w:hAnsi="Times New Roman" w:eastAsia="仿宋" w:cs="Times New Roman"/>
          <w:i w:val="0"/>
          <w:iCs w:val="0"/>
          <w:caps w:val="0"/>
          <w:color w:val="656565"/>
          <w:spacing w:val="0"/>
          <w:sz w:val="24"/>
          <w:szCs w:val="24"/>
          <w:bdr w:val="none" w:color="auto" w:sz="0" w:space="0"/>
        </w:rPr>
        <w:t>CSSCI</w:t>
      </w:r>
      <w:r>
        <w:rPr>
          <w:rFonts w:hint="eastAsia" w:ascii="仿宋" w:hAnsi="仿宋" w:eastAsia="仿宋" w:cs="仿宋"/>
          <w:i w:val="0"/>
          <w:iCs w:val="0"/>
          <w:caps w:val="0"/>
          <w:color w:val="656565"/>
          <w:spacing w:val="0"/>
          <w:sz w:val="24"/>
          <w:szCs w:val="24"/>
          <w:bdr w:val="none" w:color="auto" w:sz="0" w:space="0"/>
        </w:rPr>
        <w:t>、</w:t>
      </w:r>
      <w:r>
        <w:rPr>
          <w:rFonts w:hint="default" w:ascii="Times New Roman" w:hAnsi="Times New Roman" w:eastAsia="仿宋" w:cs="Times New Roman"/>
          <w:i w:val="0"/>
          <w:iCs w:val="0"/>
          <w:caps w:val="0"/>
          <w:color w:val="656565"/>
          <w:spacing w:val="0"/>
          <w:sz w:val="24"/>
          <w:szCs w:val="24"/>
          <w:bdr w:val="none" w:color="auto" w:sz="0" w:space="0"/>
        </w:rPr>
        <w:t>SCI</w:t>
      </w:r>
      <w:r>
        <w:rPr>
          <w:rFonts w:hint="eastAsia" w:ascii="仿宋" w:hAnsi="仿宋" w:eastAsia="仿宋" w:cs="仿宋"/>
          <w:i w:val="0"/>
          <w:iCs w:val="0"/>
          <w:caps w:val="0"/>
          <w:color w:val="656565"/>
          <w:spacing w:val="0"/>
          <w:sz w:val="24"/>
          <w:szCs w:val="24"/>
          <w:bdr w:val="none" w:color="auto" w:sz="0" w:space="0"/>
        </w:rPr>
        <w:t>、</w:t>
      </w:r>
      <w:r>
        <w:rPr>
          <w:rFonts w:hint="default" w:ascii="Times New Roman" w:hAnsi="Times New Roman" w:eastAsia="仿宋" w:cs="Times New Roman"/>
          <w:i w:val="0"/>
          <w:iCs w:val="0"/>
          <w:caps w:val="0"/>
          <w:color w:val="656565"/>
          <w:spacing w:val="0"/>
          <w:sz w:val="24"/>
          <w:szCs w:val="24"/>
          <w:bdr w:val="none" w:color="auto" w:sz="0" w:space="0"/>
        </w:rPr>
        <w:t>SSCI</w:t>
      </w:r>
      <w:r>
        <w:rPr>
          <w:rFonts w:hint="eastAsia" w:ascii="仿宋" w:hAnsi="仿宋" w:eastAsia="仿宋" w:cs="仿宋"/>
          <w:i w:val="0"/>
          <w:iCs w:val="0"/>
          <w:caps w:val="0"/>
          <w:color w:val="656565"/>
          <w:spacing w:val="0"/>
          <w:sz w:val="24"/>
          <w:szCs w:val="24"/>
          <w:bdr w:val="none" w:color="auto" w:sz="0" w:space="0"/>
        </w:rPr>
        <w:t>、</w:t>
      </w:r>
      <w:r>
        <w:rPr>
          <w:rFonts w:hint="default" w:ascii="Times New Roman" w:hAnsi="Times New Roman" w:eastAsia="仿宋" w:cs="Times New Roman"/>
          <w:i w:val="0"/>
          <w:iCs w:val="0"/>
          <w:caps w:val="0"/>
          <w:color w:val="656565"/>
          <w:spacing w:val="0"/>
          <w:sz w:val="24"/>
          <w:szCs w:val="24"/>
          <w:bdr w:val="none" w:color="auto" w:sz="0" w:space="0"/>
        </w:rPr>
        <w:t>EI</w:t>
      </w:r>
      <w:r>
        <w:rPr>
          <w:rFonts w:hint="eastAsia" w:ascii="仿宋" w:hAnsi="仿宋" w:eastAsia="仿宋" w:cs="仿宋"/>
          <w:i w:val="0"/>
          <w:iCs w:val="0"/>
          <w:caps w:val="0"/>
          <w:color w:val="656565"/>
          <w:spacing w:val="0"/>
          <w:sz w:val="24"/>
          <w:szCs w:val="24"/>
          <w:bdr w:val="none" w:color="auto" w:sz="0" w:space="0"/>
        </w:rPr>
        <w:t>收录期刊发表与申请学科相关的学术论文</w:t>
      </w:r>
      <w:r>
        <w:rPr>
          <w:rFonts w:hint="default" w:ascii="Times New Roman" w:hAnsi="Times New Roman" w:eastAsia="仿宋" w:cs="Times New Roman"/>
          <w:i w:val="0"/>
          <w:iCs w:val="0"/>
          <w:caps w:val="0"/>
          <w:color w:val="656565"/>
          <w:spacing w:val="0"/>
          <w:sz w:val="24"/>
          <w:szCs w:val="24"/>
          <w:bdr w:val="none" w:color="auto" w:sz="0" w:space="0"/>
        </w:rPr>
        <w:t>1</w:t>
      </w:r>
      <w:r>
        <w:rPr>
          <w:rFonts w:hint="eastAsia" w:ascii="仿宋" w:hAnsi="仿宋" w:eastAsia="仿宋" w:cs="仿宋"/>
          <w:i w:val="0"/>
          <w:iCs w:val="0"/>
          <w:caps w:val="0"/>
          <w:color w:val="656565"/>
          <w:spacing w:val="0"/>
          <w:sz w:val="24"/>
          <w:szCs w:val="24"/>
          <w:bdr w:val="none" w:color="auto" w:sz="0" w:space="0"/>
        </w:rPr>
        <w:t>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i w:val="0"/>
          <w:iCs w:val="0"/>
        </w:rPr>
      </w:pPr>
      <w:r>
        <w:rPr>
          <w:rStyle w:val="9"/>
          <w:rFonts w:hint="eastAsia" w:ascii="仿宋" w:hAnsi="仿宋" w:eastAsia="仿宋" w:cs="仿宋"/>
          <w:b/>
          <w:bCs/>
          <w:i w:val="0"/>
          <w:iCs w:val="0"/>
          <w:caps w:val="0"/>
          <w:color w:val="656565"/>
          <w:spacing w:val="0"/>
          <w:sz w:val="24"/>
          <w:szCs w:val="24"/>
          <w:bdr w:val="none" w:color="auto" w:sz="0" w:space="0"/>
        </w:rPr>
        <w:t>第十四条 </w:t>
      </w:r>
      <w:r>
        <w:rPr>
          <w:rFonts w:hint="eastAsia" w:ascii="仿宋" w:hAnsi="仿宋" w:eastAsia="仿宋" w:cs="仿宋"/>
          <w:i w:val="0"/>
          <w:iCs w:val="0"/>
          <w:caps w:val="0"/>
          <w:color w:val="656565"/>
          <w:spacing w:val="0"/>
          <w:sz w:val="24"/>
          <w:szCs w:val="24"/>
          <w:bdr w:val="none" w:color="auto" w:sz="0" w:space="0"/>
        </w:rPr>
        <w:t>近</w:t>
      </w:r>
      <w:r>
        <w:rPr>
          <w:rFonts w:hint="default" w:ascii="Times New Roman" w:hAnsi="Times New Roman" w:eastAsia="仿宋" w:cs="Times New Roman"/>
          <w:i w:val="0"/>
          <w:iCs w:val="0"/>
          <w:caps w:val="0"/>
          <w:color w:val="656565"/>
          <w:spacing w:val="0"/>
          <w:sz w:val="24"/>
          <w:szCs w:val="24"/>
          <w:bdr w:val="none" w:color="auto" w:sz="0" w:space="0"/>
        </w:rPr>
        <w:t>5</w:t>
      </w:r>
      <w:r>
        <w:rPr>
          <w:rFonts w:hint="eastAsia" w:ascii="仿宋" w:hAnsi="仿宋" w:eastAsia="仿宋" w:cs="仿宋"/>
          <w:i w:val="0"/>
          <w:iCs w:val="0"/>
          <w:caps w:val="0"/>
          <w:color w:val="656565"/>
          <w:spacing w:val="0"/>
          <w:sz w:val="24"/>
          <w:szCs w:val="24"/>
          <w:bdr w:val="none" w:color="auto" w:sz="0" w:space="0"/>
        </w:rPr>
        <w:t>年内（申报开始日为成绩截至日计算）申请人的外语成绩需符合下述条件之一： </w:t>
      </w:r>
      <w:r>
        <w:rPr>
          <w:rFonts w:hint="default" w:ascii="Times New Roman" w:hAnsi="Times New Roman" w:eastAsia="仿宋" w:cs="Times New Roman"/>
          <w:i w:val="0"/>
          <w:iCs w:val="0"/>
          <w:caps w:val="0"/>
          <w:color w:val="656565"/>
          <w:spacing w:val="0"/>
          <w:sz w:val="24"/>
          <w:szCs w:val="24"/>
          <w:bdr w:val="none" w:color="auto" w:sz="0" w:space="0"/>
        </w:rPr>
        <w:t>TOEFL</w:t>
      </w:r>
      <w:r>
        <w:rPr>
          <w:rFonts w:hint="eastAsia" w:ascii="仿宋" w:hAnsi="仿宋" w:eastAsia="仿宋" w:cs="仿宋"/>
          <w:i w:val="0"/>
          <w:iCs w:val="0"/>
          <w:caps w:val="0"/>
          <w:color w:val="656565"/>
          <w:spacing w:val="0"/>
          <w:sz w:val="24"/>
          <w:szCs w:val="24"/>
          <w:bdr w:val="none" w:color="auto" w:sz="0" w:space="0"/>
        </w:rPr>
        <w:t>成绩不低于</w:t>
      </w:r>
      <w:r>
        <w:rPr>
          <w:rFonts w:hint="default" w:ascii="Times New Roman" w:hAnsi="Times New Roman" w:eastAsia="仿宋" w:cs="Times New Roman"/>
          <w:i w:val="0"/>
          <w:iCs w:val="0"/>
          <w:caps w:val="0"/>
          <w:color w:val="656565"/>
          <w:spacing w:val="0"/>
          <w:sz w:val="24"/>
          <w:szCs w:val="24"/>
          <w:bdr w:val="none" w:color="auto" w:sz="0" w:space="0"/>
        </w:rPr>
        <w:t>80</w:t>
      </w:r>
      <w:r>
        <w:rPr>
          <w:rFonts w:hint="eastAsia" w:ascii="仿宋" w:hAnsi="仿宋" w:eastAsia="仿宋" w:cs="仿宋"/>
          <w:i w:val="0"/>
          <w:iCs w:val="0"/>
          <w:caps w:val="0"/>
          <w:color w:val="656565"/>
          <w:spacing w:val="0"/>
          <w:sz w:val="24"/>
          <w:szCs w:val="24"/>
          <w:bdr w:val="none" w:color="auto" w:sz="0" w:space="0"/>
        </w:rPr>
        <w:t>分；雅思</w:t>
      </w:r>
      <w:r>
        <w:rPr>
          <w:rFonts w:hint="default" w:ascii="Times New Roman" w:hAnsi="Times New Roman" w:eastAsia="仿宋" w:cs="Times New Roman"/>
          <w:i w:val="0"/>
          <w:iCs w:val="0"/>
          <w:caps w:val="0"/>
          <w:color w:val="656565"/>
          <w:spacing w:val="0"/>
          <w:sz w:val="24"/>
          <w:szCs w:val="24"/>
          <w:bdr w:val="none" w:color="auto" w:sz="0" w:space="0"/>
        </w:rPr>
        <w:t>A</w:t>
      </w:r>
      <w:r>
        <w:rPr>
          <w:rFonts w:hint="eastAsia" w:ascii="仿宋" w:hAnsi="仿宋" w:eastAsia="仿宋" w:cs="仿宋"/>
          <w:i w:val="0"/>
          <w:iCs w:val="0"/>
          <w:caps w:val="0"/>
          <w:color w:val="656565"/>
          <w:spacing w:val="0"/>
          <w:sz w:val="24"/>
          <w:szCs w:val="24"/>
          <w:bdr w:val="none" w:color="auto" w:sz="0" w:space="0"/>
        </w:rPr>
        <w:t>类成绩不低于</w:t>
      </w:r>
      <w:r>
        <w:rPr>
          <w:rFonts w:hint="default" w:ascii="Times New Roman" w:hAnsi="Times New Roman" w:eastAsia="仿宋" w:cs="Times New Roman"/>
          <w:i w:val="0"/>
          <w:iCs w:val="0"/>
          <w:caps w:val="0"/>
          <w:color w:val="656565"/>
          <w:spacing w:val="0"/>
          <w:sz w:val="24"/>
          <w:szCs w:val="24"/>
          <w:bdr w:val="none" w:color="auto" w:sz="0" w:space="0"/>
        </w:rPr>
        <w:t>5.5</w:t>
      </w:r>
      <w:r>
        <w:rPr>
          <w:rFonts w:hint="eastAsia" w:ascii="仿宋" w:hAnsi="仿宋" w:eastAsia="仿宋" w:cs="仿宋"/>
          <w:i w:val="0"/>
          <w:iCs w:val="0"/>
          <w:caps w:val="0"/>
          <w:color w:val="656565"/>
          <w:spacing w:val="0"/>
          <w:sz w:val="24"/>
          <w:szCs w:val="24"/>
          <w:bdr w:val="none" w:color="auto" w:sz="0" w:space="0"/>
        </w:rPr>
        <w:t>分；国家英语专业考试四级或八级成绩不低于</w:t>
      </w:r>
      <w:r>
        <w:rPr>
          <w:rFonts w:hint="default" w:ascii="Times New Roman" w:hAnsi="Times New Roman" w:eastAsia="仿宋" w:cs="Times New Roman"/>
          <w:i w:val="0"/>
          <w:iCs w:val="0"/>
          <w:caps w:val="0"/>
          <w:color w:val="656565"/>
          <w:spacing w:val="0"/>
          <w:sz w:val="24"/>
          <w:szCs w:val="24"/>
          <w:bdr w:val="none" w:color="auto" w:sz="0" w:space="0"/>
        </w:rPr>
        <w:t>60</w:t>
      </w:r>
      <w:r>
        <w:rPr>
          <w:rFonts w:hint="eastAsia" w:ascii="仿宋" w:hAnsi="仿宋" w:eastAsia="仿宋" w:cs="仿宋"/>
          <w:i w:val="0"/>
          <w:iCs w:val="0"/>
          <w:caps w:val="0"/>
          <w:color w:val="656565"/>
          <w:spacing w:val="0"/>
          <w:sz w:val="24"/>
          <w:szCs w:val="24"/>
          <w:bdr w:val="none" w:color="auto" w:sz="0" w:space="0"/>
        </w:rPr>
        <w:t>分；</w:t>
      </w:r>
      <w:r>
        <w:rPr>
          <w:rFonts w:hint="default" w:ascii="Times New Roman" w:hAnsi="Times New Roman" w:eastAsia="仿宋" w:cs="Times New Roman"/>
          <w:i w:val="0"/>
          <w:iCs w:val="0"/>
          <w:caps w:val="0"/>
          <w:color w:val="656565"/>
          <w:spacing w:val="0"/>
          <w:sz w:val="24"/>
          <w:szCs w:val="24"/>
          <w:bdr w:val="none" w:color="auto" w:sz="0" w:space="0"/>
        </w:rPr>
        <w:t>WSK</w:t>
      </w:r>
      <w:r>
        <w:rPr>
          <w:rFonts w:hint="eastAsia" w:ascii="仿宋" w:hAnsi="仿宋" w:eastAsia="仿宋" w:cs="仿宋"/>
          <w:i w:val="0"/>
          <w:iCs w:val="0"/>
          <w:caps w:val="0"/>
          <w:color w:val="656565"/>
          <w:spacing w:val="0"/>
          <w:sz w:val="24"/>
          <w:szCs w:val="24"/>
          <w:bdr w:val="none" w:color="auto" w:sz="0" w:space="0"/>
        </w:rPr>
        <w:t>（</w:t>
      </w:r>
      <w:r>
        <w:rPr>
          <w:rFonts w:hint="default" w:ascii="Times New Roman" w:hAnsi="Times New Roman" w:eastAsia="仿宋" w:cs="Times New Roman"/>
          <w:i w:val="0"/>
          <w:iCs w:val="0"/>
          <w:caps w:val="0"/>
          <w:color w:val="656565"/>
          <w:spacing w:val="0"/>
          <w:sz w:val="24"/>
          <w:szCs w:val="24"/>
          <w:bdr w:val="none" w:color="auto" w:sz="0" w:space="0"/>
        </w:rPr>
        <w:t>PETS 5</w:t>
      </w:r>
      <w:r>
        <w:rPr>
          <w:rFonts w:hint="eastAsia" w:ascii="仿宋" w:hAnsi="仿宋" w:eastAsia="仿宋" w:cs="仿宋"/>
          <w:i w:val="0"/>
          <w:iCs w:val="0"/>
          <w:caps w:val="0"/>
          <w:color w:val="656565"/>
          <w:spacing w:val="0"/>
          <w:sz w:val="24"/>
          <w:szCs w:val="24"/>
          <w:bdr w:val="none" w:color="auto" w:sz="0" w:space="0"/>
        </w:rPr>
        <w:t>）成绩不低于</w:t>
      </w:r>
      <w:r>
        <w:rPr>
          <w:rFonts w:hint="default" w:ascii="Times New Roman" w:hAnsi="Times New Roman" w:eastAsia="仿宋" w:cs="Times New Roman"/>
          <w:i w:val="0"/>
          <w:iCs w:val="0"/>
          <w:caps w:val="0"/>
          <w:color w:val="656565"/>
          <w:spacing w:val="0"/>
          <w:sz w:val="24"/>
          <w:szCs w:val="24"/>
          <w:bdr w:val="none" w:color="auto" w:sz="0" w:space="0"/>
        </w:rPr>
        <w:t>60+3</w:t>
      </w:r>
      <w:r>
        <w:rPr>
          <w:rFonts w:hint="eastAsia" w:ascii="仿宋" w:hAnsi="仿宋" w:eastAsia="仿宋" w:cs="仿宋"/>
          <w:i w:val="0"/>
          <w:iCs w:val="0"/>
          <w:caps w:val="0"/>
          <w:color w:val="656565"/>
          <w:spacing w:val="0"/>
          <w:sz w:val="24"/>
          <w:szCs w:val="24"/>
          <w:bdr w:val="none" w:color="auto" w:sz="0" w:space="0"/>
        </w:rPr>
        <w:t>分；全国大学英语四级或六级考试成绩不低于</w:t>
      </w:r>
      <w:r>
        <w:rPr>
          <w:rFonts w:hint="default" w:ascii="Times New Roman" w:hAnsi="Times New Roman" w:eastAsia="仿宋" w:cs="Times New Roman"/>
          <w:i w:val="0"/>
          <w:iCs w:val="0"/>
          <w:caps w:val="0"/>
          <w:color w:val="656565"/>
          <w:spacing w:val="0"/>
          <w:sz w:val="24"/>
          <w:szCs w:val="24"/>
          <w:bdr w:val="none" w:color="auto" w:sz="0" w:space="0"/>
        </w:rPr>
        <w:t>425</w:t>
      </w:r>
      <w:r>
        <w:rPr>
          <w:rFonts w:hint="eastAsia" w:ascii="仿宋" w:hAnsi="仿宋" w:eastAsia="仿宋" w:cs="仿宋"/>
          <w:i w:val="0"/>
          <w:iCs w:val="0"/>
          <w:caps w:val="0"/>
          <w:color w:val="656565"/>
          <w:spacing w:val="0"/>
          <w:sz w:val="24"/>
          <w:szCs w:val="24"/>
          <w:bdr w:val="none" w:color="auto" w:sz="0" w:space="0"/>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80"/>
        <w:rPr>
          <w:i w:val="0"/>
          <w:iCs w:val="0"/>
        </w:rPr>
      </w:pPr>
      <w:r>
        <w:rPr>
          <w:rFonts w:hint="eastAsia" w:ascii="仿宋" w:hAnsi="仿宋" w:eastAsia="仿宋" w:cs="仿宋"/>
          <w:i w:val="0"/>
          <w:iCs w:val="0"/>
          <w:caps w:val="0"/>
          <w:color w:val="656565"/>
          <w:spacing w:val="0"/>
          <w:sz w:val="24"/>
          <w:szCs w:val="24"/>
          <w:bdr w:val="none" w:color="auto" w:sz="0" w:space="0"/>
        </w:rPr>
        <w:t>本科期间大学英语四级或六级考试成绩不低于</w:t>
      </w:r>
      <w:r>
        <w:rPr>
          <w:rFonts w:hint="default" w:ascii="Times New Roman" w:hAnsi="Times New Roman" w:eastAsia="仿宋" w:cs="Times New Roman"/>
          <w:i w:val="0"/>
          <w:iCs w:val="0"/>
          <w:caps w:val="0"/>
          <w:color w:val="656565"/>
          <w:spacing w:val="0"/>
          <w:sz w:val="24"/>
          <w:szCs w:val="24"/>
          <w:bdr w:val="none" w:color="auto" w:sz="0" w:space="0"/>
        </w:rPr>
        <w:t>425</w:t>
      </w:r>
      <w:r>
        <w:rPr>
          <w:rFonts w:hint="eastAsia" w:ascii="仿宋" w:hAnsi="仿宋" w:eastAsia="仿宋" w:cs="仿宋"/>
          <w:i w:val="0"/>
          <w:iCs w:val="0"/>
          <w:caps w:val="0"/>
          <w:color w:val="656565"/>
          <w:spacing w:val="0"/>
          <w:sz w:val="24"/>
          <w:szCs w:val="24"/>
          <w:bdr w:val="none" w:color="auto" w:sz="0" w:space="0"/>
        </w:rPr>
        <w:t>分，且攻读全日制硕士并取得硕士学位的考生，四、六级英语成绩不受时间限制；近</w:t>
      </w:r>
      <w:r>
        <w:rPr>
          <w:rFonts w:hint="default" w:ascii="Times New Roman" w:hAnsi="Times New Roman" w:eastAsia="仿宋" w:cs="Times New Roman"/>
          <w:i w:val="0"/>
          <w:iCs w:val="0"/>
          <w:caps w:val="0"/>
          <w:color w:val="656565"/>
          <w:spacing w:val="0"/>
          <w:sz w:val="24"/>
          <w:szCs w:val="24"/>
          <w:bdr w:val="none" w:color="auto" w:sz="0" w:space="0"/>
        </w:rPr>
        <w:t>5</w:t>
      </w:r>
      <w:r>
        <w:rPr>
          <w:rFonts w:hint="eastAsia" w:ascii="仿宋" w:hAnsi="仿宋" w:eastAsia="仿宋" w:cs="仿宋"/>
          <w:i w:val="0"/>
          <w:iCs w:val="0"/>
          <w:caps w:val="0"/>
          <w:color w:val="656565"/>
          <w:spacing w:val="0"/>
          <w:sz w:val="24"/>
          <w:szCs w:val="24"/>
          <w:bdr w:val="none" w:color="auto" w:sz="0" w:space="0"/>
        </w:rPr>
        <w:t>年以第一作者或作为同等贡献第一作者（导师排第一，考生排第二）在</w:t>
      </w:r>
      <w:r>
        <w:rPr>
          <w:rFonts w:hint="default" w:ascii="Times New Roman" w:hAnsi="Times New Roman" w:eastAsia="仿宋" w:cs="Times New Roman"/>
          <w:i w:val="0"/>
          <w:iCs w:val="0"/>
          <w:caps w:val="0"/>
          <w:color w:val="656565"/>
          <w:spacing w:val="0"/>
          <w:sz w:val="24"/>
          <w:szCs w:val="24"/>
          <w:bdr w:val="none" w:color="auto" w:sz="0" w:space="0"/>
        </w:rPr>
        <w:t>SCI</w:t>
      </w:r>
      <w:r>
        <w:rPr>
          <w:rFonts w:hint="eastAsia" w:ascii="仿宋" w:hAnsi="仿宋" w:eastAsia="仿宋" w:cs="仿宋"/>
          <w:i w:val="0"/>
          <w:iCs w:val="0"/>
          <w:caps w:val="0"/>
          <w:color w:val="656565"/>
          <w:spacing w:val="0"/>
          <w:sz w:val="24"/>
          <w:szCs w:val="24"/>
          <w:bdr w:val="none" w:color="auto" w:sz="0" w:space="0"/>
        </w:rPr>
        <w:t>收录期刊发表与申请学科相关的学术论文</w:t>
      </w:r>
      <w:r>
        <w:rPr>
          <w:rFonts w:hint="default" w:ascii="Times New Roman" w:hAnsi="Times New Roman" w:eastAsia="仿宋" w:cs="Times New Roman"/>
          <w:i w:val="0"/>
          <w:iCs w:val="0"/>
          <w:caps w:val="0"/>
          <w:color w:val="656565"/>
          <w:spacing w:val="0"/>
          <w:sz w:val="24"/>
          <w:szCs w:val="24"/>
          <w:bdr w:val="none" w:color="auto" w:sz="0" w:space="0"/>
        </w:rPr>
        <w:t>2</w:t>
      </w:r>
      <w:r>
        <w:rPr>
          <w:rFonts w:hint="eastAsia" w:ascii="仿宋" w:hAnsi="仿宋" w:eastAsia="仿宋" w:cs="仿宋"/>
          <w:i w:val="0"/>
          <w:iCs w:val="0"/>
          <w:caps w:val="0"/>
          <w:color w:val="656565"/>
          <w:spacing w:val="0"/>
          <w:sz w:val="24"/>
          <w:szCs w:val="24"/>
          <w:bdr w:val="none" w:color="auto" w:sz="0" w:space="0"/>
        </w:rPr>
        <w:t>篇可不受英语考试成绩限制。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i w:val="0"/>
          <w:iCs w:val="0"/>
        </w:rPr>
      </w:pPr>
      <w:r>
        <w:rPr>
          <w:rStyle w:val="9"/>
          <w:rFonts w:hint="eastAsia" w:ascii="仿宋" w:hAnsi="仿宋" w:eastAsia="仿宋" w:cs="仿宋"/>
          <w:b/>
          <w:bCs/>
          <w:i w:val="0"/>
          <w:iCs w:val="0"/>
          <w:caps w:val="0"/>
          <w:color w:val="656565"/>
          <w:spacing w:val="0"/>
          <w:sz w:val="24"/>
          <w:szCs w:val="24"/>
          <w:bdr w:val="none" w:color="auto" w:sz="0" w:space="0"/>
        </w:rPr>
        <w:t>第十五条 </w:t>
      </w:r>
      <w:r>
        <w:rPr>
          <w:rFonts w:hint="eastAsia" w:ascii="仿宋" w:hAnsi="仿宋" w:eastAsia="仿宋" w:cs="仿宋"/>
          <w:i w:val="0"/>
          <w:iCs w:val="0"/>
          <w:caps w:val="0"/>
          <w:color w:val="656565"/>
          <w:spacing w:val="0"/>
          <w:sz w:val="24"/>
          <w:szCs w:val="24"/>
          <w:bdr w:val="none" w:color="auto" w:sz="0" w:space="0"/>
        </w:rPr>
        <w:t>报考非定向就业的考生截至申报日期年龄不超过</w:t>
      </w:r>
      <w:r>
        <w:rPr>
          <w:rFonts w:hint="default" w:ascii="Times New Roman" w:hAnsi="Times New Roman" w:eastAsia="仿宋" w:cs="Times New Roman"/>
          <w:i w:val="0"/>
          <w:iCs w:val="0"/>
          <w:caps w:val="0"/>
          <w:color w:val="656565"/>
          <w:spacing w:val="0"/>
          <w:sz w:val="24"/>
          <w:szCs w:val="24"/>
          <w:bdr w:val="none" w:color="auto" w:sz="0" w:space="0"/>
        </w:rPr>
        <w:t>35</w:t>
      </w:r>
      <w:r>
        <w:rPr>
          <w:rFonts w:hint="eastAsia" w:ascii="仿宋" w:hAnsi="仿宋" w:eastAsia="仿宋" w:cs="仿宋"/>
          <w:i w:val="0"/>
          <w:iCs w:val="0"/>
          <w:caps w:val="0"/>
          <w:color w:val="656565"/>
          <w:spacing w:val="0"/>
          <w:sz w:val="24"/>
          <w:szCs w:val="24"/>
          <w:bdr w:val="none" w:color="auto" w:sz="0" w:space="0"/>
        </w:rPr>
        <w:t>周岁；报考定向就业的考生年龄不限。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第四章 申请程序及材料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第十六条 </w:t>
      </w:r>
      <w:r>
        <w:rPr>
          <w:rFonts w:hint="eastAsia" w:ascii="仿宋" w:hAnsi="仿宋" w:eastAsia="仿宋" w:cs="仿宋"/>
          <w:i w:val="0"/>
          <w:iCs w:val="0"/>
          <w:caps w:val="0"/>
          <w:color w:val="656565"/>
          <w:spacing w:val="0"/>
          <w:sz w:val="24"/>
          <w:szCs w:val="24"/>
          <w:bdr w:val="none" w:color="auto" w:sz="0" w:space="0"/>
          <w:shd w:val="clear" w:fill="FFFFFF"/>
        </w:rPr>
        <w:t>考生须在网上报名前完成教育部学信网学籍学历相关的认证。已在学信网查询到本科、硕士期间学籍学历的考生，须向所（中心）提交《中国林科院</w:t>
      </w:r>
      <w:r>
        <w:rPr>
          <w:rFonts w:hint="default" w:ascii="Times New Roman" w:hAnsi="Times New Roman" w:eastAsia="仿宋" w:cs="Times New Roman"/>
          <w:i w:val="0"/>
          <w:iCs w:val="0"/>
          <w:caps w:val="0"/>
          <w:color w:val="656565"/>
          <w:spacing w:val="0"/>
          <w:sz w:val="24"/>
          <w:szCs w:val="24"/>
          <w:bdr w:val="none" w:color="auto" w:sz="0" w:space="0"/>
          <w:shd w:val="clear" w:fill="FFFFFF"/>
        </w:rPr>
        <w:t>202</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4</w:t>
      </w:r>
      <w:r>
        <w:rPr>
          <w:rFonts w:hint="eastAsia" w:ascii="仿宋" w:hAnsi="仿宋" w:eastAsia="仿宋" w:cs="仿宋"/>
          <w:i w:val="0"/>
          <w:iCs w:val="0"/>
          <w:caps w:val="0"/>
          <w:color w:val="656565"/>
          <w:spacing w:val="0"/>
          <w:sz w:val="24"/>
          <w:szCs w:val="24"/>
          <w:bdr w:val="none" w:color="auto" w:sz="0" w:space="0"/>
          <w:shd w:val="clear" w:fill="FFFFFF"/>
        </w:rPr>
        <w:t>年博士研究生申请</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w:t>
      </w:r>
      <w:r>
        <w:rPr>
          <w:rFonts w:hint="eastAsia" w:ascii="仿宋" w:hAnsi="仿宋" w:eastAsia="仿宋" w:cs="仿宋"/>
          <w:i w:val="0"/>
          <w:iCs w:val="0"/>
          <w:caps w:val="0"/>
          <w:color w:val="656565"/>
          <w:spacing w:val="0"/>
          <w:sz w:val="24"/>
          <w:szCs w:val="24"/>
          <w:bdr w:val="none" w:color="auto" w:sz="0" w:space="0"/>
          <w:shd w:val="clear" w:fill="FFFFFF"/>
        </w:rPr>
        <w:t>考核资格审查合格单及知情承诺书》（见附件</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1</w:t>
      </w:r>
      <w:r>
        <w:rPr>
          <w:rFonts w:hint="eastAsia" w:ascii="仿宋" w:hAnsi="仿宋" w:eastAsia="仿宋" w:cs="仿宋"/>
          <w:i w:val="0"/>
          <w:iCs w:val="0"/>
          <w:caps w:val="0"/>
          <w:color w:val="656565"/>
          <w:spacing w:val="0"/>
          <w:sz w:val="24"/>
          <w:szCs w:val="24"/>
          <w:bdr w:val="none" w:color="auto" w:sz="0" w:space="0"/>
          <w:shd w:val="clear" w:fill="FFFFFF"/>
        </w:rPr>
        <w:t>）纸质版，未查询到学籍学历信息的考生，提交附件</w:t>
      </w:r>
      <w:r>
        <w:rPr>
          <w:rFonts w:hint="default" w:ascii="Times New Roman" w:hAnsi="Times New Roman" w:eastAsia="仿宋" w:cs="Times New Roman"/>
          <w:i w:val="0"/>
          <w:iCs w:val="0"/>
          <w:caps w:val="0"/>
          <w:color w:val="656565"/>
          <w:spacing w:val="0"/>
          <w:sz w:val="24"/>
          <w:szCs w:val="24"/>
          <w:bdr w:val="none" w:color="auto" w:sz="0" w:space="0"/>
          <w:shd w:val="clear" w:fill="FFFFFF"/>
        </w:rPr>
        <w:t>1</w:t>
      </w:r>
      <w:r>
        <w:rPr>
          <w:rFonts w:hint="eastAsia" w:ascii="仿宋" w:hAnsi="仿宋" w:eastAsia="仿宋" w:cs="仿宋"/>
          <w:i w:val="0"/>
          <w:iCs w:val="0"/>
          <w:caps w:val="0"/>
          <w:color w:val="656565"/>
          <w:spacing w:val="0"/>
          <w:sz w:val="24"/>
          <w:szCs w:val="24"/>
          <w:bdr w:val="none" w:color="auto" w:sz="0" w:space="0"/>
          <w:shd w:val="clear" w:fill="FFFFFF"/>
        </w:rPr>
        <w:t>的同时需提交学信网书面认证报告和其他证明材料。具体要求如下：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5"/>
        <w:rPr>
          <w:i w:val="0"/>
          <w:iCs w:val="0"/>
        </w:rPr>
      </w:pPr>
      <w:r>
        <w:rPr>
          <w:rFonts w:hint="eastAsia" w:ascii="仿宋" w:hAnsi="仿宋" w:eastAsia="仿宋" w:cs="仿宋"/>
          <w:i w:val="0"/>
          <w:iCs w:val="0"/>
          <w:caps w:val="0"/>
          <w:color w:val="656565"/>
          <w:spacing w:val="0"/>
          <w:sz w:val="24"/>
          <w:szCs w:val="24"/>
          <w:bdr w:val="none" w:color="auto" w:sz="0" w:space="0"/>
          <w:shd w:val="clear" w:fill="FFFFFF"/>
        </w:rPr>
        <w:t>（</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1</w:t>
      </w:r>
      <w:r>
        <w:rPr>
          <w:rFonts w:hint="eastAsia" w:ascii="仿宋" w:hAnsi="仿宋" w:eastAsia="仿宋" w:cs="仿宋"/>
          <w:i w:val="0"/>
          <w:iCs w:val="0"/>
          <w:caps w:val="0"/>
          <w:color w:val="656565"/>
          <w:spacing w:val="0"/>
          <w:sz w:val="24"/>
          <w:szCs w:val="24"/>
          <w:bdr w:val="none" w:color="auto" w:sz="0" w:space="0"/>
          <w:shd w:val="clear" w:fill="FFFFFF"/>
        </w:rPr>
        <w:t>）学历硕士毕业生须在中国高等教育学生信息网（网址</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http://www.chsi.com.cn/</w:t>
      </w:r>
      <w:r>
        <w:rPr>
          <w:rFonts w:hint="eastAsia" w:ascii="仿宋" w:hAnsi="仿宋" w:eastAsia="仿宋" w:cs="仿宋"/>
          <w:i w:val="0"/>
          <w:iCs w:val="0"/>
          <w:caps w:val="0"/>
          <w:color w:val="656565"/>
          <w:spacing w:val="0"/>
          <w:sz w:val="24"/>
          <w:szCs w:val="24"/>
          <w:bdr w:val="none" w:color="auto" w:sz="0" w:space="0"/>
          <w:shd w:val="clear" w:fill="FFFFFF"/>
        </w:rPr>
        <w:t>）可查询到硕士毕业学历信息，未查询到硕士毕业学历信息的考生必须尽早到中国高等教育学生信息网申请并获取书面认证报告以备查验；非学历硕士学位获得者须在中国学位与研究生教育信息网（网址</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http://www.chsi.com.cn/</w:t>
      </w:r>
      <w:r>
        <w:rPr>
          <w:rFonts w:hint="eastAsia" w:ascii="仿宋" w:hAnsi="仿宋" w:eastAsia="仿宋" w:cs="仿宋"/>
          <w:i w:val="0"/>
          <w:iCs w:val="0"/>
          <w:caps w:val="0"/>
          <w:color w:val="656565"/>
          <w:spacing w:val="0"/>
          <w:sz w:val="24"/>
          <w:szCs w:val="24"/>
          <w:bdr w:val="none" w:color="auto" w:sz="0" w:space="0"/>
          <w:shd w:val="clear" w:fill="FFFFFF"/>
        </w:rPr>
        <w:t>）可查询到硕士学位信息，未查询到硕士学位信息的考生必须尽早到中国学位与研究生教育信息网申请并获取书面认证报告以备查验；境外或港澳台学位学历获得者，须登录教育部网站（网址</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http://www.moe.gov.cn/</w:t>
      </w:r>
      <w:r>
        <w:rPr>
          <w:rFonts w:hint="eastAsia" w:ascii="仿宋" w:hAnsi="仿宋" w:eastAsia="仿宋" w:cs="仿宋"/>
          <w:i w:val="0"/>
          <w:iCs w:val="0"/>
          <w:caps w:val="0"/>
          <w:color w:val="656565"/>
          <w:spacing w:val="0"/>
          <w:sz w:val="24"/>
          <w:szCs w:val="24"/>
          <w:bdr w:val="none" w:color="auto" w:sz="0" w:space="0"/>
          <w:shd w:val="clear" w:fill="FFFFFF"/>
        </w:rPr>
        <w:t>）查询认证，并获取书面认证报告以备查验。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5"/>
        <w:rPr>
          <w:i w:val="0"/>
          <w:iCs w:val="0"/>
        </w:rPr>
      </w:pPr>
      <w:r>
        <w:rPr>
          <w:rFonts w:hint="eastAsia" w:ascii="仿宋" w:hAnsi="仿宋" w:eastAsia="仿宋" w:cs="仿宋"/>
          <w:i w:val="0"/>
          <w:iCs w:val="0"/>
          <w:caps w:val="0"/>
          <w:color w:val="656565"/>
          <w:spacing w:val="0"/>
          <w:sz w:val="24"/>
          <w:szCs w:val="24"/>
          <w:bdr w:val="none" w:color="auto" w:sz="0" w:space="0"/>
          <w:shd w:val="clear" w:fill="FFFFFF"/>
        </w:rPr>
        <w:t>（</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2</w:t>
      </w:r>
      <w:r>
        <w:rPr>
          <w:rFonts w:hint="eastAsia" w:ascii="仿宋" w:hAnsi="仿宋" w:eastAsia="仿宋" w:cs="仿宋"/>
          <w:i w:val="0"/>
          <w:iCs w:val="0"/>
          <w:caps w:val="0"/>
          <w:color w:val="656565"/>
          <w:spacing w:val="0"/>
          <w:sz w:val="24"/>
          <w:szCs w:val="24"/>
          <w:bdr w:val="none" w:color="auto" w:sz="0" w:space="0"/>
          <w:shd w:val="clear" w:fill="FFFFFF"/>
        </w:rPr>
        <w:t>）应届硕士毕业生须在中国高等教育学生信息网</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w:t>
      </w:r>
      <w:r>
        <w:rPr>
          <w:rFonts w:hint="eastAsia" w:ascii="仿宋" w:hAnsi="仿宋" w:eastAsia="仿宋" w:cs="仿宋"/>
          <w:i w:val="0"/>
          <w:iCs w:val="0"/>
          <w:caps w:val="0"/>
          <w:color w:val="656565"/>
          <w:spacing w:val="0"/>
          <w:sz w:val="24"/>
          <w:szCs w:val="24"/>
          <w:bdr w:val="none" w:color="auto" w:sz="0" w:space="0"/>
          <w:shd w:val="clear" w:fill="FFFFFF"/>
        </w:rPr>
        <w:t>网址</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http://www.chsi.com.cn/)</w:t>
      </w:r>
      <w:r>
        <w:rPr>
          <w:rFonts w:hint="eastAsia" w:ascii="仿宋" w:hAnsi="仿宋" w:eastAsia="仿宋" w:cs="仿宋"/>
          <w:i w:val="0"/>
          <w:iCs w:val="0"/>
          <w:caps w:val="0"/>
          <w:color w:val="656565"/>
          <w:spacing w:val="0"/>
          <w:sz w:val="24"/>
          <w:szCs w:val="24"/>
          <w:bdr w:val="none" w:color="auto" w:sz="0" w:space="0"/>
          <w:shd w:val="clear" w:fill="FFFFFF"/>
        </w:rPr>
        <w:t>可查询硕士学籍信息，最迟须在入学前硕士毕业或取得硕士学位。未查询到硕士学籍信息的考生必须尽早到中国高等教育学生信息网指定的学籍学历权威认证机构进行认证，并获取书面认证报告以备查验。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50" w:lineRule="atLeast"/>
        <w:ind w:left="0" w:right="0" w:firstLine="645"/>
        <w:rPr>
          <w:i w:val="0"/>
          <w:iCs w:val="0"/>
        </w:rPr>
      </w:pPr>
      <w:r>
        <w:rPr>
          <w:rFonts w:hint="eastAsia" w:ascii="仿宋" w:hAnsi="仿宋" w:eastAsia="仿宋" w:cs="仿宋"/>
          <w:i w:val="0"/>
          <w:iCs w:val="0"/>
          <w:caps w:val="0"/>
          <w:color w:val="656565"/>
          <w:spacing w:val="0"/>
          <w:sz w:val="24"/>
          <w:szCs w:val="24"/>
          <w:bdr w:val="none" w:color="auto" w:sz="0" w:space="0"/>
          <w:shd w:val="clear" w:fill="FFFFFF"/>
        </w:rPr>
        <w:t>（</w:t>
      </w:r>
      <w:r>
        <w:rPr>
          <w:rFonts w:hint="default" w:ascii="Times New Roman" w:hAnsi="Times New Roman" w:eastAsia="PingFang Regular" w:cs="Times New Roman"/>
          <w:i w:val="0"/>
          <w:iCs w:val="0"/>
          <w:caps w:val="0"/>
          <w:color w:val="656565"/>
          <w:spacing w:val="0"/>
          <w:sz w:val="24"/>
          <w:szCs w:val="24"/>
          <w:bdr w:val="none" w:color="auto" w:sz="0" w:space="0"/>
          <w:shd w:val="clear" w:fill="FFFFFF"/>
        </w:rPr>
        <w:t>3</w:t>
      </w:r>
      <w:r>
        <w:rPr>
          <w:rFonts w:hint="eastAsia" w:ascii="仿宋" w:hAnsi="仿宋" w:eastAsia="仿宋" w:cs="仿宋"/>
          <w:i w:val="0"/>
          <w:iCs w:val="0"/>
          <w:caps w:val="0"/>
          <w:color w:val="656565"/>
          <w:spacing w:val="0"/>
          <w:sz w:val="24"/>
          <w:szCs w:val="24"/>
          <w:bdr w:val="none" w:color="auto" w:sz="0" w:space="0"/>
          <w:shd w:val="clear" w:fill="FFFFFF"/>
        </w:rPr>
        <w:t>）因更改姓名或身份证号码导致学历（学籍）校验未通过的考生，必须以报名时现用的合法有效身份信息（姓名及证件号码）进行网上注册及信息填报，并提交相关认证报告，以及提供具有更改记录的户口本（簿）或公安机关开具的相关证明及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720"/>
        <w:jc w:val="left"/>
        <w:rPr>
          <w:i w:val="0"/>
          <w:iCs w:val="0"/>
        </w:rPr>
      </w:pPr>
      <w:r>
        <w:rPr>
          <w:rFonts w:hint="default" w:ascii="Times New Roman" w:hAnsi="Times New Roman" w:eastAsia="仿宋" w:cs="Times New Roman"/>
          <w:i w:val="0"/>
          <w:iCs w:val="0"/>
          <w:caps w:val="0"/>
          <w:color w:val="000000"/>
          <w:spacing w:val="0"/>
          <w:sz w:val="24"/>
          <w:szCs w:val="24"/>
          <w:bdr w:val="none" w:color="auto" w:sz="0" w:space="0"/>
          <w:shd w:val="clear" w:fill="FFFFFF"/>
        </w:rPr>
        <w:t>(4)</w:t>
      </w:r>
      <w:r>
        <w:rPr>
          <w:rFonts w:hint="eastAsia" w:ascii="仿宋" w:hAnsi="仿宋" w:eastAsia="仿宋" w:cs="仿宋"/>
          <w:i w:val="0"/>
          <w:iCs w:val="0"/>
          <w:caps w:val="0"/>
          <w:color w:val="000000"/>
          <w:spacing w:val="0"/>
          <w:sz w:val="24"/>
          <w:szCs w:val="24"/>
          <w:bdr w:val="none" w:color="auto" w:sz="0" w:space="0"/>
          <w:shd w:val="clear" w:fill="FFFFFF"/>
        </w:rPr>
        <w:t>同等学力考生需要提交本科毕业证书、学位证书复印件，同时还需提交：①修完所报相关专业硕士学位课程证明，提供加盖研究生培养部门公章或加盖档案管理部门公章的成绩单；②论文材料（封面、目录、文章全文）</w:t>
      </w:r>
      <w:r>
        <w:rPr>
          <w:rFonts w:hint="default" w:ascii="Times New Roman" w:hAnsi="Times New Roman" w:eastAsia="PingFang Regular" w:cs="Times New Roman"/>
          <w:i w:val="0"/>
          <w:iCs w:val="0"/>
          <w:caps w:val="0"/>
          <w:color w:val="000000"/>
          <w:spacing w:val="0"/>
          <w:sz w:val="24"/>
          <w:szCs w:val="24"/>
          <w:bdr w:val="none" w:color="auto" w:sz="0" w:space="0"/>
          <w:shd w:val="clear" w:fill="FFFFFF"/>
        </w:rPr>
        <w:t>/</w:t>
      </w:r>
      <w:r>
        <w:rPr>
          <w:rFonts w:hint="eastAsia" w:ascii="仿宋" w:hAnsi="仿宋" w:eastAsia="仿宋" w:cs="仿宋"/>
          <w:i w:val="0"/>
          <w:iCs w:val="0"/>
          <w:caps w:val="0"/>
          <w:color w:val="000000"/>
          <w:spacing w:val="0"/>
          <w:sz w:val="24"/>
          <w:szCs w:val="24"/>
          <w:bdr w:val="none" w:color="auto" w:sz="0" w:space="0"/>
          <w:shd w:val="clear" w:fill="FFFFFF"/>
        </w:rPr>
        <w:t>省、部级以上的科研成果奖奖证书复印件③副高级以上职称证书复印件（加盖单位人事部门公章）</w:t>
      </w:r>
      <w:r>
        <w:rPr>
          <w:rFonts w:hint="default" w:ascii="Times New Roman" w:hAnsi="Times New Roman" w:eastAsia="PingFang Regular" w:cs="Times New Roman"/>
          <w:i w:val="0"/>
          <w:iCs w:val="0"/>
          <w:caps w:val="0"/>
          <w:color w:val="000000"/>
          <w:spacing w:val="0"/>
          <w:sz w:val="24"/>
          <w:szCs w:val="24"/>
          <w:bdr w:val="none" w:color="auto" w:sz="0" w:space="0"/>
          <w:shd w:val="clear" w:fill="FFFFFF"/>
        </w:rPr>
        <w:t>/</w:t>
      </w:r>
      <w:r>
        <w:rPr>
          <w:rFonts w:hint="eastAsia" w:ascii="仿宋" w:hAnsi="仿宋" w:eastAsia="仿宋" w:cs="仿宋"/>
          <w:i w:val="0"/>
          <w:iCs w:val="0"/>
          <w:caps w:val="0"/>
          <w:color w:val="000000"/>
          <w:spacing w:val="0"/>
          <w:sz w:val="24"/>
          <w:szCs w:val="24"/>
          <w:bdr w:val="none" w:color="auto" w:sz="0" w:space="0"/>
          <w:shd w:val="clear" w:fill="FFFFFF"/>
        </w:rPr>
        <w:t>同等学力外语考试合格证书复印件。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rPr>
        <w:t>第十七条 </w:t>
      </w:r>
      <w:r>
        <w:rPr>
          <w:rFonts w:hint="eastAsia" w:ascii="仿宋" w:hAnsi="仿宋" w:eastAsia="仿宋" w:cs="仿宋"/>
          <w:i w:val="0"/>
          <w:iCs w:val="0"/>
          <w:caps w:val="0"/>
          <w:color w:val="656565"/>
          <w:spacing w:val="0"/>
          <w:sz w:val="24"/>
          <w:szCs w:val="24"/>
          <w:bdr w:val="none" w:color="auto" w:sz="0" w:space="0"/>
        </w:rPr>
        <w:t>申请人须登录中国林业科学研究院研究生部网页</w:t>
      </w:r>
      <w:r>
        <w:rPr>
          <w:rFonts w:hint="default" w:ascii="Times New Roman" w:hAnsi="Times New Roman" w:eastAsia="仿宋" w:cs="Times New Roman"/>
          <w:i w:val="0"/>
          <w:iCs w:val="0"/>
          <w:caps w:val="0"/>
          <w:color w:val="656565"/>
          <w:spacing w:val="0"/>
          <w:sz w:val="24"/>
          <w:szCs w:val="24"/>
          <w:bdr w:val="none" w:color="auto" w:sz="0" w:space="0"/>
        </w:rPr>
        <w:t>(</w:t>
      </w:r>
      <w:r>
        <w:rPr>
          <w:rFonts w:hint="eastAsia" w:ascii="仿宋" w:hAnsi="仿宋" w:eastAsia="仿宋" w:cs="仿宋"/>
          <w:i w:val="0"/>
          <w:iCs w:val="0"/>
          <w:caps w:val="0"/>
          <w:color w:val="656565"/>
          <w:spacing w:val="0"/>
          <w:sz w:val="24"/>
          <w:szCs w:val="24"/>
          <w:bdr w:val="none" w:color="auto" w:sz="0" w:space="0"/>
        </w:rPr>
        <w:t>网址</w:t>
      </w:r>
      <w:r>
        <w:rPr>
          <w:rFonts w:hint="default" w:ascii="Times New Roman" w:hAnsi="Times New Roman" w:eastAsia="仿宋" w:cs="Times New Roman"/>
          <w:i w:val="0"/>
          <w:iCs w:val="0"/>
          <w:caps w:val="0"/>
          <w:color w:val="656565"/>
          <w:spacing w:val="0"/>
          <w:sz w:val="24"/>
          <w:szCs w:val="24"/>
          <w:bdr w:val="none" w:color="auto" w:sz="0" w:space="0"/>
        </w:rPr>
        <w:t>:http://yjs.caf.ac.cn)</w:t>
      </w:r>
      <w:r>
        <w:rPr>
          <w:rFonts w:hint="eastAsia" w:ascii="仿宋" w:hAnsi="仿宋" w:eastAsia="仿宋" w:cs="仿宋"/>
          <w:i w:val="0"/>
          <w:iCs w:val="0"/>
          <w:caps w:val="0"/>
          <w:color w:val="656565"/>
          <w:spacing w:val="0"/>
          <w:sz w:val="24"/>
          <w:szCs w:val="24"/>
          <w:bdr w:val="none" w:color="auto" w:sz="0" w:space="0"/>
        </w:rPr>
        <w:t>，点击进入“中国林业科学研究院博士网上报名系统”（网址</w:t>
      </w:r>
      <w:r>
        <w:rPr>
          <w:rFonts w:hint="default" w:ascii="PingFang Regular" w:hAnsi="PingFang Regular" w:eastAsia="PingFang Regular" w:cs="PingFang Regular"/>
          <w:i w:val="0"/>
          <w:iCs w:val="0"/>
          <w:caps w:val="0"/>
          <w:color w:val="666666"/>
          <w:spacing w:val="0"/>
          <w:sz w:val="24"/>
          <w:szCs w:val="24"/>
          <w:u w:val="none"/>
          <w:bdr w:val="none" w:color="auto" w:sz="0" w:space="0"/>
        </w:rPr>
        <w:fldChar w:fldCharType="begin"/>
      </w:r>
      <w:r>
        <w:rPr>
          <w:rFonts w:hint="default" w:ascii="PingFang Regular" w:hAnsi="PingFang Regular" w:eastAsia="PingFang Regular" w:cs="PingFang Regular"/>
          <w:i w:val="0"/>
          <w:iCs w:val="0"/>
          <w:caps w:val="0"/>
          <w:color w:val="666666"/>
          <w:spacing w:val="0"/>
          <w:sz w:val="24"/>
          <w:szCs w:val="24"/>
          <w:u w:val="none"/>
          <w:bdr w:val="none" w:color="auto" w:sz="0" w:space="0"/>
        </w:rPr>
        <w:instrText xml:space="preserve"> HYPERLINK "http://124.127.201.56/sign_up/BSBM/index.aspx" </w:instrText>
      </w:r>
      <w:r>
        <w:rPr>
          <w:rFonts w:hint="default" w:ascii="PingFang Regular" w:hAnsi="PingFang Regular" w:eastAsia="PingFang Regular" w:cs="PingFang Regular"/>
          <w:i w:val="0"/>
          <w:iCs w:val="0"/>
          <w:caps w:val="0"/>
          <w:color w:val="666666"/>
          <w:spacing w:val="0"/>
          <w:sz w:val="24"/>
          <w:szCs w:val="24"/>
          <w:u w:val="none"/>
          <w:bdr w:val="none" w:color="auto" w:sz="0" w:space="0"/>
        </w:rPr>
        <w:fldChar w:fldCharType="separate"/>
      </w:r>
      <w:r>
        <w:rPr>
          <w:rStyle w:val="10"/>
          <w:rFonts w:hint="default" w:ascii="Times New Roman" w:hAnsi="Times New Roman" w:eastAsia="PingFang Regular" w:cs="Times New Roman"/>
          <w:i w:val="0"/>
          <w:iCs w:val="0"/>
          <w:caps w:val="0"/>
          <w:color w:val="666666"/>
          <w:spacing w:val="0"/>
          <w:sz w:val="24"/>
          <w:szCs w:val="24"/>
          <w:u w:val="none"/>
          <w:bdr w:val="none" w:color="auto" w:sz="0" w:space="0"/>
        </w:rPr>
        <w:t>http://124.127.201.56/sign_up/BSBM/index.aspx</w:t>
      </w:r>
      <w:r>
        <w:rPr>
          <w:rFonts w:hint="default" w:ascii="PingFang Regular" w:hAnsi="PingFang Regular" w:eastAsia="PingFang Regular" w:cs="PingFang Regular"/>
          <w:i w:val="0"/>
          <w:iCs w:val="0"/>
          <w:caps w:val="0"/>
          <w:color w:val="666666"/>
          <w:spacing w:val="0"/>
          <w:sz w:val="24"/>
          <w:szCs w:val="24"/>
          <w:u w:val="none"/>
          <w:bdr w:val="none" w:color="auto" w:sz="0" w:space="0"/>
        </w:rPr>
        <w:fldChar w:fldCharType="end"/>
      </w:r>
      <w:r>
        <w:rPr>
          <w:rFonts w:hint="default" w:ascii="Times New Roman" w:hAnsi="Times New Roman" w:eastAsia="PingFang Regular" w:cs="Times New Roman"/>
          <w:i w:val="0"/>
          <w:iCs w:val="0"/>
          <w:caps w:val="0"/>
          <w:color w:val="656565"/>
          <w:spacing w:val="0"/>
          <w:sz w:val="24"/>
          <w:szCs w:val="24"/>
          <w:bdr w:val="none" w:color="auto" w:sz="0" w:space="0"/>
        </w:rPr>
        <w:t> </w:t>
      </w:r>
      <w:r>
        <w:rPr>
          <w:rFonts w:hint="eastAsia" w:ascii="仿宋" w:hAnsi="仿宋" w:eastAsia="仿宋" w:cs="仿宋"/>
          <w:i w:val="0"/>
          <w:iCs w:val="0"/>
          <w:caps w:val="0"/>
          <w:color w:val="656565"/>
          <w:spacing w:val="0"/>
          <w:sz w:val="24"/>
          <w:szCs w:val="24"/>
          <w:bdr w:val="none" w:color="auto" w:sz="0" w:space="0"/>
        </w:rPr>
        <w:t>），选择“申请考核报名”）（必须用</w:t>
      </w:r>
      <w:r>
        <w:rPr>
          <w:rFonts w:hint="default" w:ascii="Times New Roman" w:hAnsi="Times New Roman" w:eastAsia="仿宋" w:cs="Times New Roman"/>
          <w:i w:val="0"/>
          <w:iCs w:val="0"/>
          <w:caps w:val="0"/>
          <w:color w:val="656565"/>
          <w:spacing w:val="0"/>
          <w:sz w:val="24"/>
          <w:szCs w:val="24"/>
          <w:bdr w:val="none" w:color="auto" w:sz="0" w:space="0"/>
        </w:rPr>
        <w:t>IE</w:t>
      </w:r>
      <w:r>
        <w:rPr>
          <w:rFonts w:hint="eastAsia" w:ascii="仿宋" w:hAnsi="仿宋" w:eastAsia="仿宋" w:cs="仿宋"/>
          <w:i w:val="0"/>
          <w:iCs w:val="0"/>
          <w:caps w:val="0"/>
          <w:color w:val="656565"/>
          <w:spacing w:val="0"/>
          <w:sz w:val="24"/>
          <w:szCs w:val="24"/>
          <w:bdr w:val="none" w:color="auto" w:sz="0" w:space="0"/>
        </w:rPr>
        <w:t>浏览器兼容模式登录报名系统）完成报名信息填写和报名信息表的打印工作。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rPr>
        <w:t>报名前须查阅《</w:t>
      </w:r>
      <w:r>
        <w:rPr>
          <w:rFonts w:hint="default" w:ascii="Times New Roman" w:hAnsi="Times New Roman" w:eastAsia="仿宋" w:cs="Times New Roman"/>
          <w:i w:val="0"/>
          <w:iCs w:val="0"/>
          <w:caps w:val="0"/>
          <w:color w:val="656565"/>
          <w:spacing w:val="0"/>
          <w:sz w:val="24"/>
          <w:szCs w:val="24"/>
          <w:bdr w:val="none" w:color="auto" w:sz="0" w:space="0"/>
        </w:rPr>
        <w:t>202</w:t>
      </w:r>
      <w:r>
        <w:rPr>
          <w:rFonts w:hint="default" w:ascii="Times New Roman" w:hAnsi="Times New Roman" w:eastAsia="PingFang Regular" w:cs="Times New Roman"/>
          <w:i w:val="0"/>
          <w:iCs w:val="0"/>
          <w:caps w:val="0"/>
          <w:color w:val="656565"/>
          <w:spacing w:val="0"/>
          <w:sz w:val="24"/>
          <w:szCs w:val="24"/>
          <w:bdr w:val="none" w:color="auto" w:sz="0" w:space="0"/>
        </w:rPr>
        <w:t>4</w:t>
      </w:r>
      <w:r>
        <w:rPr>
          <w:rFonts w:hint="eastAsia" w:ascii="仿宋" w:hAnsi="仿宋" w:eastAsia="仿宋" w:cs="仿宋"/>
          <w:i w:val="0"/>
          <w:iCs w:val="0"/>
          <w:caps w:val="0"/>
          <w:color w:val="656565"/>
          <w:spacing w:val="0"/>
          <w:sz w:val="24"/>
          <w:szCs w:val="24"/>
          <w:bdr w:val="none" w:color="auto" w:sz="0" w:space="0"/>
        </w:rPr>
        <w:t>年博士研究生网上报名须知》网址：</w:t>
      </w:r>
      <w:r>
        <w:rPr>
          <w:rFonts w:hint="default" w:ascii="PingFang Regular" w:hAnsi="PingFang Regular" w:eastAsia="PingFang Regular" w:cs="PingFang Regular"/>
          <w:i w:val="0"/>
          <w:iCs w:val="0"/>
          <w:caps w:val="0"/>
          <w:color w:val="666666"/>
          <w:spacing w:val="0"/>
          <w:sz w:val="24"/>
          <w:szCs w:val="24"/>
          <w:u w:val="none"/>
          <w:bdr w:val="none" w:color="auto" w:sz="0" w:space="0"/>
        </w:rPr>
        <w:fldChar w:fldCharType="begin"/>
      </w:r>
      <w:r>
        <w:rPr>
          <w:rFonts w:hint="default" w:ascii="PingFang Regular" w:hAnsi="PingFang Regular" w:eastAsia="PingFang Regular" w:cs="PingFang Regular"/>
          <w:i w:val="0"/>
          <w:iCs w:val="0"/>
          <w:caps w:val="0"/>
          <w:color w:val="666666"/>
          <w:spacing w:val="0"/>
          <w:sz w:val="24"/>
          <w:szCs w:val="24"/>
          <w:u w:val="none"/>
          <w:bdr w:val="none" w:color="auto" w:sz="0" w:space="0"/>
        </w:rPr>
        <w:instrText xml:space="preserve"> HYPERLINK "http://yjs.caf.ac.cn/info/1119/5762.htm" </w:instrText>
      </w:r>
      <w:r>
        <w:rPr>
          <w:rFonts w:hint="default" w:ascii="PingFang Regular" w:hAnsi="PingFang Regular" w:eastAsia="PingFang Regular" w:cs="PingFang Regular"/>
          <w:i w:val="0"/>
          <w:iCs w:val="0"/>
          <w:caps w:val="0"/>
          <w:color w:val="666666"/>
          <w:spacing w:val="0"/>
          <w:sz w:val="24"/>
          <w:szCs w:val="24"/>
          <w:u w:val="none"/>
          <w:bdr w:val="none" w:color="auto" w:sz="0" w:space="0"/>
        </w:rPr>
        <w:fldChar w:fldCharType="separate"/>
      </w:r>
      <w:r>
        <w:rPr>
          <w:rStyle w:val="10"/>
          <w:rFonts w:hint="default" w:ascii="Times New Roman" w:hAnsi="Times New Roman" w:eastAsia="PingFang Regular" w:cs="Times New Roman"/>
          <w:i w:val="0"/>
          <w:iCs w:val="0"/>
          <w:caps w:val="0"/>
          <w:color w:val="666666"/>
          <w:spacing w:val="0"/>
          <w:sz w:val="24"/>
          <w:szCs w:val="24"/>
          <w:u w:val="none"/>
          <w:bdr w:val="none" w:color="auto" w:sz="0" w:space="0"/>
        </w:rPr>
        <w:t>http://yjs.caf.ac.cn/info/1119/5762.htm</w:t>
      </w:r>
      <w:r>
        <w:rPr>
          <w:rFonts w:hint="default" w:ascii="PingFang Regular" w:hAnsi="PingFang Regular" w:eastAsia="PingFang Regular" w:cs="PingFang Regular"/>
          <w:i w:val="0"/>
          <w:iCs w:val="0"/>
          <w:caps w:val="0"/>
          <w:color w:val="666666"/>
          <w:spacing w:val="0"/>
          <w:sz w:val="24"/>
          <w:szCs w:val="24"/>
          <w:u w:val="none"/>
          <w:bdr w:val="none" w:color="auto" w:sz="0" w:space="0"/>
        </w:rPr>
        <w:fldChar w:fldCharType="end"/>
      </w:r>
      <w:r>
        <w:rPr>
          <w:rFonts w:hint="eastAsia" w:ascii="仿宋" w:hAnsi="仿宋" w:eastAsia="仿宋" w:cs="仿宋"/>
          <w:i w:val="0"/>
          <w:iCs w:val="0"/>
          <w:caps w:val="0"/>
          <w:color w:val="656565"/>
          <w:spacing w:val="0"/>
          <w:sz w:val="24"/>
          <w:szCs w:val="24"/>
          <w:bdr w:val="none" w:color="auto" w:sz="0" w:space="0"/>
        </w:rPr>
        <w:t>，以及查看《中国林业科学研究院</w:t>
      </w:r>
      <w:r>
        <w:rPr>
          <w:rFonts w:hint="default" w:ascii="Times New Roman" w:hAnsi="Times New Roman" w:eastAsia="仿宋" w:cs="Times New Roman"/>
          <w:i w:val="0"/>
          <w:iCs w:val="0"/>
          <w:caps w:val="0"/>
          <w:color w:val="656565"/>
          <w:spacing w:val="0"/>
          <w:sz w:val="24"/>
          <w:szCs w:val="24"/>
          <w:bdr w:val="none" w:color="auto" w:sz="0" w:space="0"/>
        </w:rPr>
        <w:t>202</w:t>
      </w:r>
      <w:r>
        <w:rPr>
          <w:rFonts w:hint="default" w:ascii="Times New Roman" w:hAnsi="Times New Roman" w:eastAsia="PingFang Regular" w:cs="Times New Roman"/>
          <w:i w:val="0"/>
          <w:iCs w:val="0"/>
          <w:caps w:val="0"/>
          <w:color w:val="656565"/>
          <w:spacing w:val="0"/>
          <w:sz w:val="24"/>
          <w:szCs w:val="24"/>
          <w:bdr w:val="none" w:color="auto" w:sz="0" w:space="0"/>
        </w:rPr>
        <w:t>4</w:t>
      </w:r>
      <w:r>
        <w:rPr>
          <w:rFonts w:hint="eastAsia" w:ascii="仿宋" w:hAnsi="仿宋" w:eastAsia="仿宋" w:cs="仿宋"/>
          <w:i w:val="0"/>
          <w:iCs w:val="0"/>
          <w:caps w:val="0"/>
          <w:color w:val="656565"/>
          <w:spacing w:val="0"/>
          <w:sz w:val="24"/>
          <w:szCs w:val="24"/>
          <w:bdr w:val="none" w:color="auto" w:sz="0" w:space="0"/>
        </w:rPr>
        <w:t>年招收攻读博士学位研究生专业目录及复习参考书》</w:t>
      </w:r>
      <w:r>
        <w:rPr>
          <w:rFonts w:hint="default" w:ascii="Times New Roman" w:hAnsi="Times New Roman" w:eastAsia="PingFang Regular" w:cs="Times New Roman"/>
          <w:i w:val="0"/>
          <w:iCs w:val="0"/>
          <w:caps w:val="0"/>
          <w:color w:val="656565"/>
          <w:spacing w:val="0"/>
          <w:sz w:val="24"/>
          <w:szCs w:val="24"/>
          <w:bdr w:val="none" w:color="auto" w:sz="0" w:space="0"/>
        </w:rPr>
        <w:t>http://yjs.caf.ac.cn/info/1119/5758.htm</w:t>
      </w:r>
      <w:r>
        <w:rPr>
          <w:rFonts w:hint="eastAsia" w:ascii="仿宋" w:hAnsi="仿宋" w:eastAsia="仿宋" w:cs="仿宋"/>
          <w:i w:val="0"/>
          <w:iCs w:val="0"/>
          <w:caps w:val="0"/>
          <w:color w:val="656565"/>
          <w:spacing w:val="0"/>
          <w:sz w:val="24"/>
          <w:szCs w:val="24"/>
          <w:bdr w:val="none" w:color="auto" w:sz="0" w:space="0"/>
        </w:rPr>
        <w:t>，确定报考专业及导师。网上报名前，请认真阅读研究生部官网招生信息栏发布的《中国林业科学研究院</w:t>
      </w:r>
      <w:r>
        <w:rPr>
          <w:rFonts w:hint="default" w:ascii="Times New Roman" w:hAnsi="Times New Roman" w:eastAsia="仿宋" w:cs="Times New Roman"/>
          <w:i w:val="0"/>
          <w:iCs w:val="0"/>
          <w:caps w:val="0"/>
          <w:color w:val="656565"/>
          <w:spacing w:val="0"/>
          <w:sz w:val="24"/>
          <w:szCs w:val="24"/>
          <w:bdr w:val="none" w:color="auto" w:sz="0" w:space="0"/>
        </w:rPr>
        <w:t>202</w:t>
      </w:r>
      <w:r>
        <w:rPr>
          <w:rFonts w:hint="default" w:ascii="Times New Roman" w:hAnsi="Times New Roman" w:eastAsia="PingFang Regular" w:cs="Times New Roman"/>
          <w:i w:val="0"/>
          <w:iCs w:val="0"/>
          <w:caps w:val="0"/>
          <w:color w:val="656565"/>
          <w:spacing w:val="0"/>
          <w:sz w:val="24"/>
          <w:szCs w:val="24"/>
          <w:bdr w:val="none" w:color="auto" w:sz="0" w:space="0"/>
        </w:rPr>
        <w:t>4</w:t>
      </w:r>
      <w:r>
        <w:rPr>
          <w:rFonts w:hint="eastAsia" w:ascii="仿宋" w:hAnsi="仿宋" w:eastAsia="仿宋" w:cs="仿宋"/>
          <w:i w:val="0"/>
          <w:iCs w:val="0"/>
          <w:caps w:val="0"/>
          <w:color w:val="656565"/>
          <w:spacing w:val="0"/>
          <w:sz w:val="24"/>
          <w:szCs w:val="24"/>
          <w:bdr w:val="none" w:color="auto" w:sz="0" w:space="0"/>
        </w:rPr>
        <w:t>年博士研究生招生简章》网址：</w:t>
      </w:r>
      <w:r>
        <w:rPr>
          <w:rFonts w:hint="default" w:ascii="Times New Roman" w:hAnsi="Times New Roman" w:eastAsia="PingFang Regular" w:cs="Times New Roman"/>
          <w:i w:val="0"/>
          <w:iCs w:val="0"/>
          <w:caps w:val="0"/>
          <w:color w:val="656565"/>
          <w:spacing w:val="0"/>
          <w:sz w:val="24"/>
          <w:szCs w:val="24"/>
          <w:bdr w:val="none" w:color="auto" w:sz="0" w:space="0"/>
        </w:rPr>
        <w:t>http://yjs.caf.ac.cn/info/1119/5751.htm</w:t>
      </w:r>
      <w:r>
        <w:rPr>
          <w:rFonts w:hint="eastAsia" w:ascii="仿宋" w:hAnsi="仿宋" w:eastAsia="仿宋" w:cs="仿宋"/>
          <w:i w:val="0"/>
          <w:iCs w:val="0"/>
          <w:caps w:val="0"/>
          <w:color w:val="656565"/>
          <w:spacing w:val="0"/>
          <w:sz w:val="24"/>
          <w:szCs w:val="24"/>
          <w:bdr w:val="none" w:color="auto" w:sz="0" w:space="0"/>
        </w:rPr>
        <w:t>，按照要求填写相关信息。报名成功后，须仔细核对本人的姓名、性别、民族、身份证号、报考类别等重要信息并准确填写个人联系方式。因报名信息表和专家推荐书须归入拟录取考生的个人人事档案，请考生务必认真填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rPr>
        <w:t>列入当年博士研究生招生专业目录中的导师，若未招收硕博连读研究生，可通过申请考核制招生。因此，考生须关注所报考年度我院硕博连读选拔结果，确定所报考的导师可通过申请考核制招生。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i w:val="0"/>
          <w:iCs w:val="0"/>
        </w:rPr>
      </w:pPr>
      <w:r>
        <w:rPr>
          <w:rStyle w:val="9"/>
          <w:rFonts w:hint="eastAsia" w:ascii="仿宋" w:hAnsi="仿宋" w:eastAsia="仿宋" w:cs="仿宋"/>
          <w:b/>
          <w:bCs/>
          <w:i w:val="0"/>
          <w:iCs w:val="0"/>
          <w:caps w:val="0"/>
          <w:color w:val="656565"/>
          <w:spacing w:val="0"/>
          <w:sz w:val="24"/>
          <w:szCs w:val="24"/>
          <w:bdr w:val="none" w:color="auto" w:sz="0" w:space="0"/>
        </w:rPr>
        <w:t>第十八条 </w:t>
      </w:r>
      <w:r>
        <w:rPr>
          <w:rFonts w:hint="eastAsia" w:ascii="仿宋" w:hAnsi="仿宋" w:eastAsia="仿宋" w:cs="仿宋"/>
          <w:i w:val="0"/>
          <w:iCs w:val="0"/>
          <w:caps w:val="0"/>
          <w:color w:val="656565"/>
          <w:spacing w:val="0"/>
          <w:sz w:val="24"/>
          <w:szCs w:val="24"/>
          <w:bdr w:val="none" w:color="auto" w:sz="0" w:space="0"/>
        </w:rPr>
        <w:t>完成网上报名后，须提交以下材料：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i w:val="0"/>
          <w:iCs w:val="0"/>
        </w:rPr>
      </w:pPr>
      <w:r>
        <w:rPr>
          <w:rFonts w:hint="eastAsia" w:ascii="仿宋" w:hAnsi="仿宋" w:eastAsia="仿宋" w:cs="仿宋"/>
          <w:i w:val="0"/>
          <w:iCs w:val="0"/>
          <w:caps w:val="0"/>
          <w:color w:val="656565"/>
          <w:spacing w:val="0"/>
          <w:sz w:val="24"/>
          <w:szCs w:val="24"/>
          <w:bdr w:val="none" w:color="auto" w:sz="0" w:space="0"/>
        </w:rPr>
        <w:t>（1）博士招生报名信息表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i w:val="0"/>
          <w:iCs w:val="0"/>
        </w:rPr>
      </w:pPr>
      <w:r>
        <w:rPr>
          <w:rFonts w:hint="eastAsia" w:ascii="仿宋" w:hAnsi="仿宋" w:eastAsia="仿宋" w:cs="仿宋"/>
          <w:i w:val="0"/>
          <w:iCs w:val="0"/>
          <w:caps w:val="0"/>
          <w:color w:val="656565"/>
          <w:spacing w:val="0"/>
          <w:sz w:val="24"/>
          <w:szCs w:val="24"/>
          <w:bdr w:val="none" w:color="auto" w:sz="0" w:space="0"/>
        </w:rPr>
        <w:t>（2）学位证明/学籍证明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rPr>
          <w:i w:val="0"/>
          <w:iCs w:val="0"/>
        </w:rPr>
      </w:pPr>
      <w:r>
        <w:rPr>
          <w:rFonts w:hint="eastAsia" w:ascii="仿宋" w:hAnsi="仿宋" w:eastAsia="仿宋" w:cs="仿宋"/>
          <w:i w:val="0"/>
          <w:iCs w:val="0"/>
          <w:caps w:val="0"/>
          <w:color w:val="656565"/>
          <w:spacing w:val="0"/>
          <w:sz w:val="24"/>
          <w:szCs w:val="24"/>
          <w:bdr w:val="none" w:color="auto" w:sz="0" w:space="0"/>
        </w:rPr>
        <w:t>（3）资格审查合格单及知情承诺书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i w:val="0"/>
          <w:iCs w:val="0"/>
        </w:rPr>
      </w:pPr>
      <w:r>
        <w:rPr>
          <w:rFonts w:hint="eastAsia" w:ascii="仿宋" w:hAnsi="仿宋" w:eastAsia="仿宋" w:cs="仿宋"/>
          <w:i w:val="0"/>
          <w:iCs w:val="0"/>
          <w:caps w:val="0"/>
          <w:color w:val="656565"/>
          <w:spacing w:val="0"/>
          <w:sz w:val="24"/>
          <w:szCs w:val="24"/>
          <w:bdr w:val="none" w:color="auto" w:sz="0" w:space="0"/>
        </w:rPr>
        <w:t>（4）本科及硕士阶段成绩单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i w:val="0"/>
          <w:iCs w:val="0"/>
        </w:rPr>
      </w:pPr>
      <w:r>
        <w:rPr>
          <w:rFonts w:hint="eastAsia" w:ascii="仿宋" w:hAnsi="仿宋" w:eastAsia="仿宋" w:cs="仿宋"/>
          <w:i w:val="0"/>
          <w:iCs w:val="0"/>
          <w:caps w:val="0"/>
          <w:color w:val="656565"/>
          <w:spacing w:val="0"/>
          <w:sz w:val="24"/>
          <w:szCs w:val="24"/>
          <w:bdr w:val="none" w:color="auto" w:sz="0" w:space="0"/>
        </w:rPr>
        <w:t>（5）硕士学位论文证明材料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i w:val="0"/>
          <w:iCs w:val="0"/>
        </w:rPr>
      </w:pPr>
      <w:r>
        <w:rPr>
          <w:rFonts w:hint="eastAsia" w:ascii="仿宋" w:hAnsi="仿宋" w:eastAsia="仿宋" w:cs="仿宋"/>
          <w:i w:val="0"/>
          <w:iCs w:val="0"/>
          <w:caps w:val="0"/>
          <w:color w:val="656565"/>
          <w:spacing w:val="0"/>
          <w:sz w:val="24"/>
          <w:szCs w:val="24"/>
          <w:bdr w:val="none" w:color="auto" w:sz="0" w:space="0"/>
        </w:rPr>
        <w:t>（6）学术论文、专利</w:t>
      </w:r>
      <w:r>
        <w:rPr>
          <w:rFonts w:hint="eastAsia" w:ascii="仿宋" w:hAnsi="仿宋" w:eastAsia="仿宋" w:cs="仿宋"/>
          <w:i w:val="0"/>
          <w:iCs w:val="0"/>
          <w:caps w:val="0"/>
          <w:color w:val="656565"/>
          <w:spacing w:val="0"/>
          <w:sz w:val="21"/>
          <w:szCs w:val="21"/>
          <w:bdr w:val="none" w:color="auto" w:sz="0" w:space="0"/>
        </w:rPr>
        <w:t>、</w:t>
      </w:r>
      <w:r>
        <w:rPr>
          <w:rFonts w:hint="eastAsia" w:ascii="仿宋" w:hAnsi="仿宋" w:eastAsia="仿宋" w:cs="仿宋"/>
          <w:i w:val="0"/>
          <w:iCs w:val="0"/>
          <w:caps w:val="0"/>
          <w:color w:val="656565"/>
          <w:spacing w:val="0"/>
          <w:sz w:val="24"/>
          <w:szCs w:val="24"/>
          <w:bdr w:val="none" w:color="auto" w:sz="0" w:space="0"/>
        </w:rPr>
        <w:t>获奖等成果清单及证明材料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i w:val="0"/>
          <w:iCs w:val="0"/>
        </w:rPr>
      </w:pPr>
      <w:r>
        <w:rPr>
          <w:rFonts w:hint="eastAsia" w:ascii="仿宋" w:hAnsi="仿宋" w:eastAsia="仿宋" w:cs="仿宋"/>
          <w:i w:val="0"/>
          <w:iCs w:val="0"/>
          <w:caps w:val="0"/>
          <w:color w:val="656565"/>
          <w:spacing w:val="0"/>
          <w:sz w:val="24"/>
          <w:szCs w:val="24"/>
          <w:bdr w:val="none" w:color="auto" w:sz="0" w:space="0"/>
        </w:rPr>
        <w:t>（7）攻读博士学位期间的报考学科综述与研究设想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rPr>
          <w:i w:val="0"/>
          <w:iCs w:val="0"/>
        </w:rPr>
      </w:pPr>
      <w:r>
        <w:rPr>
          <w:rFonts w:hint="eastAsia" w:ascii="仿宋" w:hAnsi="仿宋" w:eastAsia="仿宋" w:cs="仿宋"/>
          <w:i w:val="0"/>
          <w:iCs w:val="0"/>
          <w:caps w:val="0"/>
          <w:color w:val="656565"/>
          <w:spacing w:val="0"/>
          <w:sz w:val="24"/>
          <w:szCs w:val="24"/>
          <w:bdr w:val="none" w:color="auto" w:sz="0" w:space="0"/>
        </w:rPr>
        <w:t>（8）英语成绩证明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rPr>
          <w:i w:val="0"/>
          <w:iCs w:val="0"/>
        </w:rPr>
      </w:pPr>
      <w:r>
        <w:rPr>
          <w:rFonts w:hint="eastAsia" w:ascii="仿宋" w:hAnsi="仿宋" w:eastAsia="仿宋" w:cs="仿宋"/>
          <w:i w:val="0"/>
          <w:iCs w:val="0"/>
          <w:caps w:val="0"/>
          <w:color w:val="656565"/>
          <w:spacing w:val="0"/>
          <w:sz w:val="24"/>
          <w:szCs w:val="24"/>
          <w:bdr w:val="none" w:color="auto" w:sz="0" w:space="0"/>
        </w:rPr>
        <w:t>（9）身份证复印件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rPr>
          <w:i w:val="0"/>
          <w:iCs w:val="0"/>
        </w:rPr>
      </w:pPr>
      <w:r>
        <w:rPr>
          <w:rFonts w:hint="eastAsia" w:ascii="仿宋" w:hAnsi="仿宋" w:eastAsia="仿宋" w:cs="仿宋"/>
          <w:i w:val="0"/>
          <w:iCs w:val="0"/>
          <w:caps w:val="0"/>
          <w:color w:val="656565"/>
          <w:spacing w:val="0"/>
          <w:sz w:val="24"/>
          <w:szCs w:val="24"/>
          <w:bdr w:val="none" w:color="auto" w:sz="0" w:space="0"/>
        </w:rPr>
        <w:t>（10）政审表（附件2）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rPr>
          <w:i w:val="0"/>
          <w:iCs w:val="0"/>
        </w:rPr>
      </w:pPr>
      <w:r>
        <w:rPr>
          <w:rFonts w:hint="eastAsia" w:ascii="仿宋" w:hAnsi="仿宋" w:eastAsia="仿宋" w:cs="仿宋"/>
          <w:i w:val="0"/>
          <w:iCs w:val="0"/>
          <w:caps w:val="0"/>
          <w:color w:val="656565"/>
          <w:spacing w:val="0"/>
          <w:sz w:val="24"/>
          <w:szCs w:val="24"/>
          <w:bdr w:val="none" w:color="auto" w:sz="0" w:space="0"/>
        </w:rPr>
        <w:t>（11）体检表（附件3）</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rPr>
          <w:i w:val="0"/>
          <w:iCs w:val="0"/>
        </w:rPr>
      </w:pPr>
      <w:r>
        <w:rPr>
          <w:rFonts w:hint="eastAsia" w:ascii="仿宋" w:hAnsi="仿宋" w:eastAsia="仿宋" w:cs="仿宋"/>
          <w:i w:val="0"/>
          <w:iCs w:val="0"/>
          <w:caps w:val="0"/>
          <w:color w:val="656565"/>
          <w:spacing w:val="0"/>
          <w:sz w:val="24"/>
          <w:szCs w:val="24"/>
          <w:bdr w:val="none" w:color="auto" w:sz="0" w:space="0"/>
        </w:rPr>
        <w:t>（12）专家推荐书（附件4）</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rPr>
          <w:i w:val="0"/>
          <w:iCs w:val="0"/>
        </w:rPr>
      </w:pPr>
      <w:r>
        <w:rPr>
          <w:rFonts w:hint="eastAsia" w:ascii="仿宋" w:hAnsi="仿宋" w:eastAsia="仿宋" w:cs="仿宋"/>
          <w:i w:val="0"/>
          <w:iCs w:val="0"/>
          <w:caps w:val="0"/>
          <w:color w:val="656565"/>
          <w:spacing w:val="0"/>
          <w:sz w:val="24"/>
          <w:szCs w:val="24"/>
          <w:bdr w:val="none" w:color="auto" w:sz="0" w:space="0"/>
        </w:rPr>
        <w:t>（13）同等学力申请考生补充材料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rPr>
          <w:i w:val="0"/>
          <w:iCs w:val="0"/>
        </w:rPr>
      </w:pPr>
      <w:r>
        <w:rPr>
          <w:rFonts w:hint="default" w:ascii="PingFang Regular" w:hAnsi="PingFang Regular" w:eastAsia="PingFang Regular" w:cs="PingFang Regular"/>
          <w:i w:val="0"/>
          <w:iCs w:val="0"/>
          <w:caps w:val="0"/>
          <w:color w:val="656565"/>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rPr>
        <w:t>提交材料具体要求请查看《中国林科院林产化学工业研究所2024年博士生招生申请材料》（附件5）。上述材料纸质版须按顺序用夹子固定，并附目录，在规定的时间内邮寄或现场提交至中国林科院林产化学工业研究所研究生教育处。同时提交电子版申请材料：按顺序扫描原件形成1个PDF文档，通过电子邮件发送至电子邮箱</w:t>
      </w:r>
      <w:r>
        <w:rPr>
          <w:rFonts w:hint="eastAsia" w:ascii="仿宋" w:hAnsi="仿宋" w:eastAsia="仿宋" w:cs="仿宋"/>
          <w:i w:val="0"/>
          <w:iCs w:val="0"/>
          <w:caps w:val="0"/>
          <w:color w:val="656565"/>
          <w:spacing w:val="0"/>
          <w:sz w:val="21"/>
          <w:szCs w:val="21"/>
          <w:bdr w:val="none" w:color="auto" w:sz="0" w:space="0"/>
        </w:rPr>
        <w:t>（</w:t>
      </w:r>
      <w:r>
        <w:rPr>
          <w:rFonts w:hint="default" w:ascii="PingFang Regular" w:hAnsi="PingFang Regular" w:eastAsia="PingFang Regular" w:cs="PingFang Regular"/>
          <w:i w:val="0"/>
          <w:iCs w:val="0"/>
          <w:caps w:val="0"/>
          <w:color w:val="666666"/>
          <w:spacing w:val="0"/>
          <w:sz w:val="24"/>
          <w:szCs w:val="24"/>
          <w:u w:val="none"/>
          <w:bdr w:val="none" w:color="auto" w:sz="0" w:space="0"/>
        </w:rPr>
        <w:fldChar w:fldCharType="begin"/>
      </w:r>
      <w:r>
        <w:rPr>
          <w:rFonts w:hint="default" w:ascii="PingFang Regular" w:hAnsi="PingFang Regular" w:eastAsia="PingFang Regular" w:cs="PingFang Regular"/>
          <w:i w:val="0"/>
          <w:iCs w:val="0"/>
          <w:caps w:val="0"/>
          <w:color w:val="666666"/>
          <w:spacing w:val="0"/>
          <w:sz w:val="24"/>
          <w:szCs w:val="24"/>
          <w:u w:val="none"/>
          <w:bdr w:val="none" w:color="auto" w:sz="0" w:space="0"/>
        </w:rPr>
        <w:instrText xml:space="preserve"> HYPERLINK "mailto:yjs@icifp.cn" </w:instrText>
      </w:r>
      <w:r>
        <w:rPr>
          <w:rFonts w:hint="default" w:ascii="PingFang Regular" w:hAnsi="PingFang Regular" w:eastAsia="PingFang Regular" w:cs="PingFang Regular"/>
          <w:i w:val="0"/>
          <w:iCs w:val="0"/>
          <w:caps w:val="0"/>
          <w:color w:val="666666"/>
          <w:spacing w:val="0"/>
          <w:sz w:val="24"/>
          <w:szCs w:val="24"/>
          <w:u w:val="none"/>
          <w:bdr w:val="none" w:color="auto" w:sz="0" w:space="0"/>
        </w:rPr>
        <w:fldChar w:fldCharType="separate"/>
      </w:r>
      <w:r>
        <w:rPr>
          <w:rStyle w:val="10"/>
          <w:rFonts w:hint="eastAsia" w:ascii="仿宋" w:hAnsi="仿宋" w:eastAsia="仿宋" w:cs="仿宋"/>
          <w:i w:val="0"/>
          <w:iCs w:val="0"/>
          <w:caps w:val="0"/>
          <w:color w:val="666666"/>
          <w:spacing w:val="0"/>
          <w:sz w:val="21"/>
          <w:szCs w:val="21"/>
          <w:u w:val="none"/>
          <w:bdr w:val="none" w:color="auto" w:sz="0" w:space="0"/>
        </w:rPr>
        <w:t>yjs@icifp.cn</w:t>
      </w:r>
      <w:r>
        <w:rPr>
          <w:rFonts w:hint="default" w:ascii="PingFang Regular" w:hAnsi="PingFang Regular" w:eastAsia="PingFang Regular" w:cs="PingFang Regular"/>
          <w:i w:val="0"/>
          <w:iCs w:val="0"/>
          <w:caps w:val="0"/>
          <w:color w:val="666666"/>
          <w:spacing w:val="0"/>
          <w:sz w:val="24"/>
          <w:szCs w:val="24"/>
          <w:u w:val="none"/>
          <w:bdr w:val="none" w:color="auto" w:sz="0" w:space="0"/>
        </w:rPr>
        <w:fldChar w:fldCharType="end"/>
      </w:r>
      <w:r>
        <w:rPr>
          <w:rFonts w:hint="eastAsia" w:ascii="仿宋" w:hAnsi="仿宋" w:eastAsia="仿宋" w:cs="仿宋"/>
          <w:i w:val="0"/>
          <w:iCs w:val="0"/>
          <w:caps w:val="0"/>
          <w:color w:val="656565"/>
          <w:spacing w:val="0"/>
          <w:sz w:val="21"/>
          <w:szCs w:val="21"/>
          <w:bdr w:val="none" w:color="auto" w:sz="0" w:space="0"/>
        </w:rPr>
        <w:t>）</w:t>
      </w:r>
      <w:r>
        <w:rPr>
          <w:rFonts w:hint="eastAsia" w:ascii="仿宋" w:hAnsi="仿宋" w:eastAsia="仿宋" w:cs="仿宋"/>
          <w:i w:val="0"/>
          <w:iCs w:val="0"/>
          <w:caps w:val="0"/>
          <w:color w:val="656565"/>
          <w:spacing w:val="0"/>
          <w:sz w:val="24"/>
          <w:szCs w:val="24"/>
          <w:bdr w:val="none" w:color="auto" w:sz="0" w:space="0"/>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80"/>
        <w:jc w:val="left"/>
        <w:rPr>
          <w:i w:val="0"/>
          <w:iCs w:val="0"/>
        </w:rPr>
      </w:pPr>
      <w:r>
        <w:rPr>
          <w:rStyle w:val="9"/>
          <w:rFonts w:hint="eastAsia" w:ascii="宋体" w:hAnsi="宋体" w:eastAsia="宋体" w:cs="宋体"/>
          <w:b/>
          <w:bCs/>
          <w:i w:val="0"/>
          <w:iCs w:val="0"/>
          <w:caps w:val="0"/>
          <w:color w:val="656565"/>
          <w:spacing w:val="0"/>
          <w:sz w:val="24"/>
          <w:szCs w:val="24"/>
          <w:bdr w:val="none" w:color="auto" w:sz="0" w:space="0"/>
        </w:rPr>
        <w:t>报名信息表填写注意事项</w:t>
      </w:r>
      <w:r>
        <w:rPr>
          <w:rFonts w:hint="eastAsia" w:ascii="仿宋" w:hAnsi="仿宋" w:eastAsia="仿宋" w:cs="仿宋"/>
          <w:i w:val="0"/>
          <w:iCs w:val="0"/>
          <w:caps w:val="0"/>
          <w:color w:val="656565"/>
          <w:spacing w:val="0"/>
          <w:sz w:val="24"/>
          <w:szCs w:val="24"/>
          <w:bdr w:val="none" w:color="auto" w:sz="0" w:space="0"/>
        </w:rPr>
        <w:t>：从报名系统中导出后用A4纸竖向、双面打印；“考生自述”一栏要求考生本人签字；在报考意见一栏内需要填写</w:t>
      </w:r>
      <w:r>
        <w:rPr>
          <w:rFonts w:hint="default" w:ascii="PingFang Regular" w:hAnsi="PingFang Regular" w:eastAsia="PingFang Regular" w:cs="PingFang Regular"/>
          <w:i w:val="0"/>
          <w:iCs w:val="0"/>
          <w:caps w:val="0"/>
          <w:color w:val="656565"/>
          <w:spacing w:val="0"/>
          <w:sz w:val="24"/>
          <w:szCs w:val="24"/>
          <w:bdr w:val="none" w:color="auto" w:sz="0" w:space="0"/>
        </w:rPr>
        <w:t> </w:t>
      </w:r>
      <w:r>
        <w:rPr>
          <w:rFonts w:hint="eastAsia" w:ascii="仿宋" w:hAnsi="仿宋" w:eastAsia="仿宋" w:cs="仿宋"/>
          <w:i w:val="0"/>
          <w:iCs w:val="0"/>
          <w:caps w:val="0"/>
          <w:color w:val="656565"/>
          <w:spacing w:val="0"/>
          <w:sz w:val="24"/>
          <w:szCs w:val="24"/>
          <w:bdr w:val="none" w:color="auto" w:sz="0" w:space="0"/>
        </w:rPr>
        <w:t>“同意报考”或“不同意报考”；</w:t>
      </w:r>
      <w:r>
        <w:rPr>
          <w:rStyle w:val="9"/>
          <w:rFonts w:hint="eastAsia" w:ascii="宋体" w:hAnsi="宋体" w:eastAsia="宋体" w:cs="宋体"/>
          <w:b/>
          <w:bCs/>
          <w:i w:val="0"/>
          <w:iCs w:val="0"/>
          <w:caps w:val="0"/>
          <w:color w:val="656565"/>
          <w:spacing w:val="0"/>
          <w:sz w:val="24"/>
          <w:szCs w:val="24"/>
          <w:bdr w:val="none" w:color="auto" w:sz="0" w:space="0"/>
        </w:rPr>
        <w:t>报考意见一栏的单位盖章和签字要求如下</w:t>
      </w:r>
      <w:r>
        <w:rPr>
          <w:rFonts w:hint="eastAsia" w:ascii="仿宋" w:hAnsi="仿宋" w:eastAsia="仿宋" w:cs="仿宋"/>
          <w:i w:val="0"/>
          <w:iCs w:val="0"/>
          <w:caps w:val="0"/>
          <w:color w:val="656565"/>
          <w:spacing w:val="0"/>
          <w:sz w:val="24"/>
          <w:szCs w:val="24"/>
          <w:bdr w:val="none" w:color="auto" w:sz="0" w:space="0"/>
        </w:rPr>
        <w:t>：①报考非定向的往届生：由考生档案所在单位签署意见并加盖公章。②报考非定向的应届毕业生：由考生所在学校研究生管理部门负责人签署意见、签字同时加盖公章。③报考定向的考生：由考生所在单位的人事部门负责人签署意见、签字并加盖人事部门或单位公章。④现为委托培养或定向培养（在职）的应届毕业硕士生：由所在单位人事部门负责人签署意见、签字并加盖公章，另需所在学校研究生管理部门加盖公章。注：如为我院应届硕士生的考生，报名信息表中的考生自述一栏须由考生本人签字（注:报考意见一栏的负责人签字和单位公章由所（中心）招生负责老师统一收齐后，由研招办统一盖章、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05"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90" w:lineRule="atLeast"/>
        <w:ind w:left="0" w:right="0"/>
        <w:jc w:val="center"/>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iCs w:val="0"/>
        </w:rPr>
      </w:pPr>
      <w:r>
        <w:rPr>
          <w:rStyle w:val="9"/>
          <w:rFonts w:hint="eastAsia" w:ascii="仿宋" w:hAnsi="仿宋" w:eastAsia="仿宋" w:cs="仿宋"/>
          <w:b/>
          <w:bCs/>
          <w:i w:val="0"/>
          <w:iCs w:val="0"/>
          <w:caps w:val="0"/>
          <w:color w:val="656565"/>
          <w:spacing w:val="0"/>
          <w:sz w:val="24"/>
          <w:szCs w:val="24"/>
          <w:bdr w:val="none" w:color="auto" w:sz="0" w:space="0"/>
        </w:rPr>
        <w:t>第五章 考核程序及内容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i w:val="0"/>
          <w:iCs w:val="0"/>
        </w:rPr>
      </w:pPr>
      <w:r>
        <w:rPr>
          <w:rStyle w:val="9"/>
          <w:rFonts w:hint="eastAsia" w:ascii="仿宋" w:hAnsi="仿宋" w:eastAsia="仿宋" w:cs="仿宋"/>
          <w:b/>
          <w:bCs/>
          <w:i w:val="0"/>
          <w:iCs w:val="0"/>
          <w:caps w:val="0"/>
          <w:color w:val="656565"/>
          <w:spacing w:val="0"/>
          <w:sz w:val="24"/>
          <w:szCs w:val="24"/>
          <w:bdr w:val="none" w:color="auto" w:sz="0" w:space="0"/>
        </w:rPr>
        <w:t>第十九条 </w:t>
      </w:r>
      <w:r>
        <w:rPr>
          <w:rFonts w:hint="eastAsia" w:ascii="仿宋" w:hAnsi="仿宋" w:eastAsia="仿宋" w:cs="仿宋"/>
          <w:i w:val="0"/>
          <w:iCs w:val="0"/>
          <w:caps w:val="0"/>
          <w:color w:val="656565"/>
          <w:spacing w:val="0"/>
          <w:sz w:val="24"/>
          <w:szCs w:val="24"/>
          <w:bdr w:val="none" w:color="auto" w:sz="0" w:space="0"/>
        </w:rPr>
        <w:t>材料审核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i w:val="0"/>
          <w:iCs w:val="0"/>
        </w:rPr>
      </w:pPr>
      <w:r>
        <w:rPr>
          <w:rFonts w:hint="eastAsia" w:ascii="仿宋" w:hAnsi="仿宋" w:eastAsia="仿宋" w:cs="仿宋"/>
          <w:i w:val="0"/>
          <w:iCs w:val="0"/>
          <w:caps w:val="0"/>
          <w:color w:val="656565"/>
          <w:spacing w:val="0"/>
          <w:sz w:val="24"/>
          <w:szCs w:val="24"/>
          <w:bdr w:val="none" w:color="auto" w:sz="0" w:space="0"/>
        </w:rPr>
        <w:t>招生领导小组根据申请人提交的申请材料进行初审。对提交材料不全或材料真伪有异议的，通知申请人补交相关材料或相应证明材料；未在规定时间内提交申请材料或不能按时提交补充材料或相应证明材料者，按照资格审查不合格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0" w:lineRule="atLeast"/>
        <w:ind w:left="0" w:right="0" w:firstLine="480"/>
        <w:rPr>
          <w:i w:val="0"/>
          <w:iCs w:val="0"/>
        </w:rPr>
      </w:pPr>
      <w:r>
        <w:rPr>
          <w:rStyle w:val="9"/>
          <w:rFonts w:hint="eastAsia" w:ascii="仿宋" w:hAnsi="仿宋" w:eastAsia="仿宋" w:cs="仿宋"/>
          <w:b/>
          <w:bCs/>
          <w:i w:val="0"/>
          <w:iCs w:val="0"/>
          <w:caps w:val="0"/>
          <w:color w:val="656565"/>
          <w:spacing w:val="0"/>
          <w:sz w:val="24"/>
          <w:szCs w:val="24"/>
          <w:bdr w:val="none" w:color="auto" w:sz="0" w:space="0"/>
        </w:rPr>
        <w:t>第二十条  </w:t>
      </w:r>
      <w:r>
        <w:rPr>
          <w:rFonts w:hint="eastAsia" w:ascii="仿宋" w:hAnsi="仿宋" w:eastAsia="仿宋" w:cs="仿宋"/>
          <w:i w:val="0"/>
          <w:iCs w:val="0"/>
          <w:caps w:val="0"/>
          <w:color w:val="656565"/>
          <w:spacing w:val="0"/>
          <w:sz w:val="24"/>
          <w:szCs w:val="24"/>
          <w:bdr w:val="none" w:color="auto" w:sz="0" w:space="0"/>
        </w:rPr>
        <w:t>申请材料审核合格，进入综合考核阶段的考生名单经招生领导小组复核审查后，在所官网及研究生部官网招生信息栏公示3个工作日。公示无异议后，招生工作组负责通知申请者前来参加综合考核，其他申请人不再另行通知结果。在生源充足的条件下，原则上综合考核与录取比例不低于3: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第二十一条 </w:t>
      </w:r>
      <w:r>
        <w:rPr>
          <w:rFonts w:hint="eastAsia" w:ascii="仿宋" w:hAnsi="仿宋" w:eastAsia="仿宋" w:cs="仿宋"/>
          <w:i w:val="0"/>
          <w:iCs w:val="0"/>
          <w:caps w:val="0"/>
          <w:color w:val="656565"/>
          <w:spacing w:val="0"/>
          <w:sz w:val="24"/>
          <w:szCs w:val="24"/>
          <w:bdr w:val="none" w:color="auto" w:sz="0" w:space="0"/>
          <w:shd w:val="clear" w:fill="FFFFFF"/>
        </w:rPr>
        <w:t>综合考核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综合考核主要对申请者的思想品德、学科背景、科研经历、专业素质、操作技能、外语水平、思维能力、创新能力等进行考核。考核环节包括专业英语测试、专业基础知识和综合能力测试、导师团队考核、专家组面试。对同等学力考生综合考核阶段加试两门所报考专业硕士学位主干课程。综合考核阶段须全程录音录像。对同等学力考生综合考核阶段加试两门所报考专业硕士学位主干课程。综合考核各环节以及考核总成绩均为百分制。对申请者的思想政治素质和品德考查不计分，分为合格和不合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1.笔试：</w:t>
      </w:r>
      <w:r>
        <w:rPr>
          <w:rFonts w:hint="default" w:ascii="PingFang Regular" w:hAnsi="PingFang Regular" w:eastAsia="PingFang Regular" w:cs="PingFang Regular"/>
          <w:i w:val="0"/>
          <w:iCs w:val="0"/>
          <w:caps w:val="0"/>
          <w:color w:val="656565"/>
          <w:spacing w:val="0"/>
          <w:sz w:val="24"/>
          <w:szCs w:val="24"/>
          <w:bdr w:val="none" w:color="auto" w:sz="0" w:space="0"/>
          <w:shd w:val="clear" w:fill="FFFFFF"/>
        </w:rPr>
        <w:t> </w:t>
      </w:r>
      <w:r>
        <w:rPr>
          <w:rFonts w:hint="eastAsia" w:ascii="仿宋" w:hAnsi="仿宋" w:eastAsia="仿宋" w:cs="仿宋"/>
          <w:i w:val="0"/>
          <w:iCs w:val="0"/>
          <w:caps w:val="0"/>
          <w:color w:val="656565"/>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专业英语测试（A1）：满分100分，1.5小时；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专业基础知识和综合能力测试（A2）：满分100分，1.5小时；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同等学力考生加试两门报考专业硕士学位主干课程，每门课程满分100，每门测试时间1.5小时；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2.导师团队考核：申请者须进入所报考导师的研究团队开展为期一周的研习活动，</w:t>
      </w:r>
      <w:r>
        <w:rPr>
          <w:rFonts w:hint="eastAsia" w:ascii="仿宋" w:hAnsi="仿宋" w:eastAsia="仿宋" w:cs="仿宋"/>
          <w:i w:val="0"/>
          <w:iCs w:val="0"/>
          <w:caps w:val="0"/>
          <w:color w:val="000000"/>
          <w:spacing w:val="0"/>
          <w:sz w:val="24"/>
          <w:szCs w:val="24"/>
          <w:bdr w:val="none" w:color="auto" w:sz="0" w:space="0"/>
          <w:shd w:val="clear" w:fill="FFFFFF"/>
        </w:rPr>
        <w:t>建立详细的考核日志，并由所在团队出具评价意见和综合评分（A3）；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3.专家组面试（A4）：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55"/>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招生小组对申请人进行面试，每个考生面试不少于25分钟。面试过程全程进行录音录像。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55"/>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考核评价内容：基础学业水平（基础理论、专业知识、外语水平等）、已经取得的学术成果水平、攻读博士研修计划、是否具备攻读博士潜能和综合素质等。针对以上方面考核专家组对考生进行评分和综合评价，评分采用百分制，由考核专家组成员现场独立匿名评分。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55"/>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考核方式：考生进行5分钟个人陈述，并根据考核专家的提问进行现场答辩。答辩时间每人不少于20分钟。考核过程须书面记录。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4.思想政治素质和品德考查：结合政审材料，由专家面试时考查评定。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5.综合考核成绩：采用百分制，计算方式如下：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总成绩A=（专业英语成绩A1+专业基础知识和综合能力测试成绩A2）/2*0.3+导师团队考核成绩A3*0.3+专家组面试成绩A4*0.4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同等学历考生加试科目成绩必须及格以上。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6.除以上考核外，申请人还须参加中国林科院组织的招生心理健康测试。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240"/>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　7.综合考核结束后</w:t>
      </w:r>
      <w:r>
        <w:rPr>
          <w:rFonts w:hint="default" w:ascii="Times New Roman" w:hAnsi="Times New Roman" w:eastAsia="仿宋" w:cs="Times New Roman"/>
          <w:i w:val="0"/>
          <w:iCs w:val="0"/>
          <w:caps w:val="0"/>
          <w:color w:val="656565"/>
          <w:spacing w:val="0"/>
          <w:sz w:val="24"/>
          <w:szCs w:val="24"/>
          <w:bdr w:val="none" w:color="auto" w:sz="0" w:space="0"/>
          <w:shd w:val="clear" w:fill="FFFFFF"/>
        </w:rPr>
        <w:t>2-3</w:t>
      </w:r>
      <w:r>
        <w:rPr>
          <w:rFonts w:hint="eastAsia" w:ascii="仿宋" w:hAnsi="仿宋" w:eastAsia="仿宋" w:cs="仿宋"/>
          <w:i w:val="0"/>
          <w:iCs w:val="0"/>
          <w:caps w:val="0"/>
          <w:color w:val="656565"/>
          <w:spacing w:val="0"/>
          <w:sz w:val="24"/>
          <w:szCs w:val="24"/>
          <w:bdr w:val="none" w:color="auto" w:sz="0" w:space="0"/>
          <w:shd w:val="clear" w:fill="FFFFFF"/>
        </w:rPr>
        <w:t>天内，招生工作组将对考生的考核成绩在林化所官网公示</w:t>
      </w:r>
      <w:r>
        <w:rPr>
          <w:rFonts w:hint="default" w:ascii="PingFang Regular" w:hAnsi="PingFang Regular" w:eastAsia="PingFang Regular" w:cs="PingFang Regular"/>
          <w:i w:val="0"/>
          <w:iCs w:val="0"/>
          <w:caps w:val="0"/>
          <w:color w:val="656565"/>
          <w:spacing w:val="0"/>
          <w:sz w:val="24"/>
          <w:szCs w:val="24"/>
          <w:bdr w:val="none" w:color="auto" w:sz="0" w:space="0"/>
          <w:shd w:val="clear" w:fill="FFFFFF"/>
        </w:rPr>
        <w:t> </w:t>
      </w:r>
      <w:r>
        <w:rPr>
          <w:rFonts w:hint="eastAsia" w:ascii="仿宋" w:hAnsi="仿宋" w:eastAsia="仿宋" w:cs="仿宋"/>
          <w:i w:val="0"/>
          <w:iCs w:val="0"/>
          <w:caps w:val="0"/>
          <w:color w:val="656565"/>
          <w:spacing w:val="0"/>
          <w:sz w:val="24"/>
          <w:szCs w:val="24"/>
          <w:bdr w:val="none" w:color="auto" w:sz="0" w:space="0"/>
          <w:shd w:val="clear" w:fill="FFFFFF"/>
        </w:rPr>
        <w:t>5</w:t>
      </w:r>
      <w:r>
        <w:rPr>
          <w:rFonts w:hint="default" w:ascii="PingFang Regular" w:hAnsi="PingFang Regular" w:eastAsia="PingFang Regular" w:cs="PingFang Regular"/>
          <w:i w:val="0"/>
          <w:iCs w:val="0"/>
          <w:caps w:val="0"/>
          <w:color w:val="656565"/>
          <w:spacing w:val="0"/>
          <w:sz w:val="24"/>
          <w:szCs w:val="24"/>
          <w:bdr w:val="none" w:color="auto" w:sz="0" w:space="0"/>
          <w:shd w:val="clear" w:fill="FFFFFF"/>
        </w:rPr>
        <w:t> </w:t>
      </w:r>
      <w:r>
        <w:rPr>
          <w:rFonts w:hint="eastAsia" w:ascii="仿宋" w:hAnsi="仿宋" w:eastAsia="仿宋" w:cs="仿宋"/>
          <w:i w:val="0"/>
          <w:iCs w:val="0"/>
          <w:caps w:val="0"/>
          <w:color w:val="656565"/>
          <w:spacing w:val="0"/>
          <w:sz w:val="24"/>
          <w:szCs w:val="24"/>
          <w:bdr w:val="none" w:color="auto" w:sz="0" w:space="0"/>
          <w:shd w:val="clear" w:fill="FFFFFF"/>
        </w:rPr>
        <w:t>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240"/>
        <w:jc w:val="left"/>
        <w:rPr>
          <w:i w:val="0"/>
          <w:iCs w:val="0"/>
        </w:rPr>
      </w:pPr>
      <w:r>
        <w:rPr>
          <w:rFonts w:hint="default" w:ascii="PingFang Regular" w:hAnsi="PingFang Regular" w:eastAsia="PingFang Regular" w:cs="PingFang Regular"/>
          <w:i w:val="0"/>
          <w:iCs w:val="0"/>
          <w:caps w:val="0"/>
          <w:color w:val="656565"/>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center"/>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第六章 录取程序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第二十二条 </w:t>
      </w:r>
      <w:r>
        <w:rPr>
          <w:rFonts w:hint="eastAsia" w:ascii="仿宋" w:hAnsi="仿宋" w:eastAsia="仿宋" w:cs="仿宋"/>
          <w:i w:val="0"/>
          <w:iCs w:val="0"/>
          <w:caps w:val="0"/>
          <w:color w:val="656565"/>
          <w:spacing w:val="0"/>
          <w:sz w:val="24"/>
          <w:szCs w:val="24"/>
          <w:bdr w:val="none" w:color="auto" w:sz="0" w:space="0"/>
          <w:shd w:val="clear" w:fill="FFFFFF"/>
        </w:rPr>
        <w:t>综合考核各环节均为百分制</w:t>
      </w:r>
      <w:r>
        <w:rPr>
          <w:rFonts w:hint="eastAsia" w:ascii="仿宋" w:hAnsi="仿宋" w:eastAsia="仿宋" w:cs="仿宋"/>
          <w:i w:val="0"/>
          <w:iCs w:val="0"/>
          <w:caps w:val="0"/>
          <w:color w:val="000000"/>
          <w:spacing w:val="0"/>
          <w:sz w:val="24"/>
          <w:szCs w:val="24"/>
          <w:bdr w:val="none" w:color="auto" w:sz="0" w:space="0"/>
          <w:shd w:val="clear" w:fill="FFFFFF"/>
        </w:rPr>
        <w:t>，60分为合格。考核各环节以及考核总成绩＜60分为考核不合格，不予录取；思想政治素质和品德考查不合格，不予录取；体检不符合国家相关规定者，不予录取。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第二十三条 </w:t>
      </w:r>
      <w:r>
        <w:rPr>
          <w:rFonts w:hint="eastAsia" w:ascii="仿宋" w:hAnsi="仿宋" w:eastAsia="仿宋" w:cs="仿宋"/>
          <w:i w:val="0"/>
          <w:iCs w:val="0"/>
          <w:caps w:val="0"/>
          <w:color w:val="656565"/>
          <w:spacing w:val="0"/>
          <w:sz w:val="24"/>
          <w:szCs w:val="24"/>
          <w:bdr w:val="none" w:color="auto" w:sz="0" w:space="0"/>
          <w:shd w:val="clear" w:fill="FFFFFF"/>
        </w:rPr>
        <w:t>在录取名单公布后，如有放弃录取，在本单位本专业内部进行补录，一般按照专业成绩由高到低进行顺位补录。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第二十四条 </w:t>
      </w:r>
      <w:r>
        <w:rPr>
          <w:rFonts w:hint="eastAsia" w:ascii="仿宋" w:hAnsi="仿宋" w:eastAsia="仿宋" w:cs="仿宋"/>
          <w:i w:val="0"/>
          <w:iCs w:val="0"/>
          <w:caps w:val="0"/>
          <w:color w:val="656565"/>
          <w:spacing w:val="0"/>
          <w:sz w:val="24"/>
          <w:szCs w:val="24"/>
          <w:bdr w:val="none" w:color="auto" w:sz="0" w:space="0"/>
          <w:shd w:val="clear" w:fill="FFFFFF"/>
        </w:rPr>
        <w:t>考核结束后，将拟录取名单和拟录取学生的申请考核材料报院研招办进行复审。复审通过后，对拟录取学生的信息在网上进行公示，公示期为10个工作日。公示结束无异议，上院长办公会讨论，讨论通过后录取。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第二十五条 </w:t>
      </w:r>
      <w:r>
        <w:rPr>
          <w:rFonts w:hint="eastAsia" w:ascii="仿宋" w:hAnsi="仿宋" w:eastAsia="仿宋" w:cs="仿宋"/>
          <w:i w:val="0"/>
          <w:iCs w:val="0"/>
          <w:caps w:val="0"/>
          <w:color w:val="656565"/>
          <w:spacing w:val="0"/>
          <w:sz w:val="24"/>
          <w:szCs w:val="24"/>
          <w:bdr w:val="none" w:color="auto" w:sz="0" w:space="0"/>
          <w:shd w:val="clear" w:fill="FFFFFF"/>
        </w:rPr>
        <w:t>拟录取考生信息经院研招办复核、院长办公会审定、教育部全国录取联合检查通过后，方列入中国林科院2024年博士生招生正式录取名单。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center"/>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第七章 监督管理机制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55"/>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第二十六条 </w:t>
      </w:r>
      <w:r>
        <w:rPr>
          <w:rFonts w:hint="eastAsia" w:ascii="仿宋" w:hAnsi="仿宋" w:eastAsia="仿宋" w:cs="仿宋"/>
          <w:i w:val="0"/>
          <w:iCs w:val="0"/>
          <w:caps w:val="0"/>
          <w:color w:val="656565"/>
          <w:spacing w:val="0"/>
          <w:sz w:val="24"/>
          <w:szCs w:val="24"/>
          <w:bdr w:val="none" w:color="auto" w:sz="0" w:space="0"/>
          <w:shd w:val="clear" w:fill="FFFFFF"/>
        </w:rPr>
        <w:t>材料审核、考核及录取过程，应在林化所博士研究生申请考核制招生工作监督小组的监督下进行。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55"/>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林科院研招办电话：010-62889030；邮箱：</w:t>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fldChar w:fldCharType="begin"/>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instrText xml:space="preserve"> HYPERLINK "mailto:lkyyzb@163.com" </w:instrText>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fldChar w:fldCharType="separate"/>
      </w:r>
      <w:r>
        <w:rPr>
          <w:rStyle w:val="10"/>
          <w:rFonts w:hint="eastAsia" w:ascii="仿宋" w:hAnsi="仿宋" w:eastAsia="仿宋" w:cs="仿宋"/>
          <w:i w:val="0"/>
          <w:iCs w:val="0"/>
          <w:caps w:val="0"/>
          <w:color w:val="666666"/>
          <w:spacing w:val="0"/>
          <w:sz w:val="24"/>
          <w:szCs w:val="24"/>
          <w:u w:val="none"/>
          <w:bdr w:val="none" w:color="auto" w:sz="0" w:space="0"/>
          <w:shd w:val="clear" w:fill="FFFFFF"/>
        </w:rPr>
        <w:t>lkyyzb@163.com</w:t>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fldChar w:fldCharType="end"/>
      </w:r>
      <w:r>
        <w:rPr>
          <w:rFonts w:hint="eastAsia" w:ascii="仿宋" w:hAnsi="仿宋" w:eastAsia="仿宋" w:cs="仿宋"/>
          <w:i w:val="0"/>
          <w:iCs w:val="0"/>
          <w:caps w:val="0"/>
          <w:color w:val="656565"/>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55"/>
        <w:jc w:val="left"/>
        <w:rPr>
          <w:i w:val="0"/>
          <w:iCs w:val="0"/>
        </w:rPr>
      </w:pPr>
      <w:r>
        <w:rPr>
          <w:rFonts w:hint="eastAsia" w:ascii="仿宋" w:hAnsi="仿宋" w:eastAsia="仿宋" w:cs="仿宋"/>
          <w:i w:val="0"/>
          <w:iCs w:val="0"/>
          <w:caps w:val="0"/>
          <w:color w:val="656565"/>
          <w:spacing w:val="0"/>
          <w:sz w:val="24"/>
          <w:szCs w:val="24"/>
          <w:bdr w:val="none" w:color="auto" w:sz="0" w:space="0"/>
          <w:shd w:val="clear" w:fill="FFFFFF"/>
        </w:rPr>
        <w:t>林化所招生工作监督小组电话：025-85482539；邮箱：</w:t>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fldChar w:fldCharType="begin"/>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instrText xml:space="preserve"> HYPERLINK "mailto:office@icifp.cn" </w:instrText>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fldChar w:fldCharType="separate"/>
      </w:r>
      <w:r>
        <w:rPr>
          <w:rStyle w:val="10"/>
          <w:rFonts w:hint="eastAsia" w:ascii="仿宋" w:hAnsi="仿宋" w:eastAsia="仿宋" w:cs="仿宋"/>
          <w:i w:val="0"/>
          <w:iCs w:val="0"/>
          <w:caps w:val="0"/>
          <w:color w:val="666666"/>
          <w:spacing w:val="0"/>
          <w:sz w:val="24"/>
          <w:szCs w:val="24"/>
          <w:u w:val="none"/>
          <w:bdr w:val="none" w:color="auto" w:sz="0" w:space="0"/>
          <w:shd w:val="clear" w:fill="FFFFFF"/>
        </w:rPr>
        <w:t>office@icifp.cn</w:t>
      </w:r>
      <w:r>
        <w:rPr>
          <w:rFonts w:hint="default" w:ascii="PingFang Regular" w:hAnsi="PingFang Regular" w:eastAsia="PingFang Regular" w:cs="PingFang Regular"/>
          <w:i w:val="0"/>
          <w:iCs w:val="0"/>
          <w:caps w:val="0"/>
          <w:color w:val="666666"/>
          <w:spacing w:val="0"/>
          <w:sz w:val="24"/>
          <w:szCs w:val="24"/>
          <w:u w:val="none"/>
          <w:bdr w:val="none" w:color="auto" w:sz="0" w:space="0"/>
          <w:shd w:val="clear" w:fill="FFFFFF"/>
        </w:rPr>
        <w:fldChar w:fldCharType="end"/>
      </w:r>
      <w:r>
        <w:rPr>
          <w:rFonts w:hint="eastAsia" w:ascii="仿宋" w:hAnsi="仿宋" w:eastAsia="仿宋" w:cs="仿宋"/>
          <w:i w:val="0"/>
          <w:iCs w:val="0"/>
          <w:caps w:val="0"/>
          <w:color w:val="656565"/>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55"/>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第二十七条 </w:t>
      </w:r>
      <w:r>
        <w:rPr>
          <w:rFonts w:hint="eastAsia" w:ascii="仿宋" w:hAnsi="仿宋" w:eastAsia="仿宋" w:cs="仿宋"/>
          <w:i w:val="0"/>
          <w:iCs w:val="0"/>
          <w:caps w:val="0"/>
          <w:color w:val="656565"/>
          <w:spacing w:val="0"/>
          <w:sz w:val="24"/>
          <w:szCs w:val="24"/>
          <w:bdr w:val="none" w:color="auto" w:sz="0" w:space="0"/>
          <w:shd w:val="clear" w:fill="FFFFFF"/>
        </w:rPr>
        <w:t>申请人存在提供虚假材料、隐瞒重要信息或在以往学术活动中存在学术不端等行为，一经发现查实，取消其录取资格，已经入学者取消其学籍，参加考核的申请人应签署诚信承诺书；工作人员及导师在招生过程中有徇私舞弊等行为，按照教育部及院相关管理规定给予相应的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55"/>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第二十八条 </w:t>
      </w:r>
      <w:r>
        <w:rPr>
          <w:rFonts w:hint="eastAsia" w:ascii="仿宋" w:hAnsi="仿宋" w:eastAsia="仿宋" w:cs="仿宋"/>
          <w:i w:val="0"/>
          <w:iCs w:val="0"/>
          <w:caps w:val="0"/>
          <w:color w:val="404040"/>
          <w:spacing w:val="0"/>
          <w:sz w:val="24"/>
          <w:szCs w:val="24"/>
          <w:bdr w:val="none" w:color="auto" w:sz="0" w:space="0"/>
          <w:shd w:val="clear" w:fill="FFFFFF"/>
        </w:rPr>
        <w:t>面试全过程进行录音录像并做好书面记录。影音资料在所留存至学生毕业，至少四年。申请考核过程所有纸质复试材料（包括答卷和复试记录等）不得更改。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80"/>
        <w:jc w:val="center"/>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第八章 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55"/>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第二十九条 </w:t>
      </w:r>
      <w:r>
        <w:rPr>
          <w:rFonts w:hint="eastAsia" w:ascii="仿宋" w:hAnsi="仿宋" w:eastAsia="仿宋" w:cs="仿宋"/>
          <w:i w:val="0"/>
          <w:iCs w:val="0"/>
          <w:caps w:val="0"/>
          <w:color w:val="656565"/>
          <w:spacing w:val="0"/>
          <w:sz w:val="24"/>
          <w:szCs w:val="24"/>
          <w:bdr w:val="none" w:color="auto" w:sz="0" w:space="0"/>
          <w:shd w:val="clear" w:fill="FFFFFF"/>
        </w:rPr>
        <w:t>本细则报中国林科院研究生部备案，与博士研究生招生简章同时公布。博士研究生的报名、考核、成绩、录取等重要信息在林化所官网和中国林业科学研究院研究生部网站上查询。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55"/>
        <w:jc w:val="left"/>
        <w:rPr>
          <w:i w:val="0"/>
          <w:iCs w:val="0"/>
        </w:rPr>
      </w:pPr>
      <w:r>
        <w:rPr>
          <w:rStyle w:val="9"/>
          <w:rFonts w:hint="eastAsia" w:ascii="仿宋" w:hAnsi="仿宋" w:eastAsia="仿宋" w:cs="仿宋"/>
          <w:b/>
          <w:bCs/>
          <w:i w:val="0"/>
          <w:iCs w:val="0"/>
          <w:caps w:val="0"/>
          <w:color w:val="656565"/>
          <w:spacing w:val="0"/>
          <w:sz w:val="24"/>
          <w:szCs w:val="24"/>
          <w:bdr w:val="none" w:color="auto" w:sz="0" w:space="0"/>
          <w:shd w:val="clear" w:fill="FFFFFF"/>
        </w:rPr>
        <w:t>第三十条 </w:t>
      </w:r>
      <w:r>
        <w:rPr>
          <w:rFonts w:hint="eastAsia" w:ascii="仿宋" w:hAnsi="仿宋" w:eastAsia="仿宋" w:cs="仿宋"/>
          <w:i w:val="0"/>
          <w:iCs w:val="0"/>
          <w:caps w:val="0"/>
          <w:color w:val="656565"/>
          <w:spacing w:val="0"/>
          <w:sz w:val="24"/>
          <w:szCs w:val="24"/>
          <w:bdr w:val="none" w:color="auto" w:sz="0" w:space="0"/>
          <w:shd w:val="clear" w:fill="FFFFFF"/>
        </w:rPr>
        <w:t>本实施细则自下文之日起执行，由林化所招生工作领导小组负责解释。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55"/>
        <w:jc w:val="left"/>
        <w:rPr>
          <w:i w:val="0"/>
          <w:iCs w:val="0"/>
        </w:rPr>
      </w:pPr>
      <w:r>
        <w:rPr>
          <w:rFonts w:hint="default" w:ascii="PingFang Regular" w:hAnsi="PingFang Regular" w:eastAsia="PingFang Regular" w:cs="PingFang Regular"/>
          <w:i w:val="0"/>
          <w:iCs w:val="0"/>
          <w:caps w:val="0"/>
          <w:color w:val="656565"/>
          <w:spacing w:val="0"/>
          <w:sz w:val="24"/>
          <w:szCs w:val="24"/>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555"/>
        <w:jc w:val="left"/>
        <w:rPr>
          <w:i w:val="0"/>
          <w:iCs w:val="0"/>
        </w:rPr>
      </w:pPr>
      <w:r>
        <w:rPr>
          <w:rFonts w:hint="default" w:ascii="PingFang Regular" w:hAnsi="PingFang Regular" w:eastAsia="PingFang Regular" w:cs="PingFang Regular"/>
          <w:i w:val="0"/>
          <w:iCs w:val="0"/>
          <w:caps w:val="0"/>
          <w:color w:val="656565"/>
          <w:spacing w:val="0"/>
          <w:sz w:val="24"/>
          <w:szCs w:val="24"/>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i w:val="0"/>
          <w:iCs w:val="0"/>
        </w:rPr>
      </w:pPr>
      <w:r>
        <w:rPr>
          <w:rFonts w:hint="default" w:ascii="PingFang Regular" w:hAnsi="PingFang Regular" w:eastAsia="PingFang Regular" w:cs="PingFang Regular"/>
          <w:i w:val="0"/>
          <w:iCs w:val="0"/>
          <w:caps w:val="0"/>
          <w:color w:val="656565"/>
          <w:spacing w:val="0"/>
          <w:sz w:val="24"/>
          <w:szCs w:val="24"/>
          <w:bdr w:val="none" w:color="auto" w:sz="0" w:space="0"/>
        </w:rPr>
        <w:t>附件【</w:t>
      </w:r>
      <w:r>
        <w:rPr>
          <w:rFonts w:hint="default" w:ascii="PingFang Regular" w:hAnsi="PingFang Regular" w:eastAsia="PingFang Regular" w:cs="PingFang Regular"/>
          <w:i w:val="0"/>
          <w:iCs w:val="0"/>
          <w:caps w:val="0"/>
          <w:color w:val="666666"/>
          <w:spacing w:val="0"/>
          <w:sz w:val="24"/>
          <w:szCs w:val="24"/>
          <w:u w:val="none"/>
          <w:bdr w:val="none" w:color="auto" w:sz="0" w:space="0"/>
        </w:rPr>
        <w:fldChar w:fldCharType="begin"/>
      </w:r>
      <w:r>
        <w:rPr>
          <w:rFonts w:hint="default" w:ascii="PingFang Regular" w:hAnsi="PingFang Regular" w:eastAsia="PingFang Regular" w:cs="PingFang Regular"/>
          <w:i w:val="0"/>
          <w:iCs w:val="0"/>
          <w:caps w:val="0"/>
          <w:color w:val="666666"/>
          <w:spacing w:val="0"/>
          <w:sz w:val="24"/>
          <w:szCs w:val="24"/>
          <w:u w:val="none"/>
          <w:bdr w:val="none" w:color="auto" w:sz="0" w:space="0"/>
        </w:rPr>
        <w:instrText xml:space="preserve"> HYPERLINK "http://icifp.caf.ac.cn/system/_content/download.jsp?urltype=news.DownloadAttachUrl&amp;owner=1576968096&amp;wbfileid=12183753" \t "http://icifp.caf.ac.cn/info/1053/_blank" </w:instrText>
      </w:r>
      <w:r>
        <w:rPr>
          <w:rFonts w:hint="default" w:ascii="PingFang Regular" w:hAnsi="PingFang Regular" w:eastAsia="PingFang Regular" w:cs="PingFang Regular"/>
          <w:i w:val="0"/>
          <w:iCs w:val="0"/>
          <w:caps w:val="0"/>
          <w:color w:val="666666"/>
          <w:spacing w:val="0"/>
          <w:sz w:val="24"/>
          <w:szCs w:val="24"/>
          <w:u w:val="none"/>
          <w:bdr w:val="none" w:color="auto" w:sz="0" w:space="0"/>
        </w:rPr>
        <w:fldChar w:fldCharType="separate"/>
      </w:r>
      <w:r>
        <w:rPr>
          <w:rStyle w:val="10"/>
          <w:rFonts w:hint="default" w:ascii="PingFang Regular" w:hAnsi="PingFang Regular" w:eastAsia="PingFang Regular" w:cs="PingFang Regular"/>
          <w:i w:val="0"/>
          <w:iCs w:val="0"/>
          <w:caps w:val="0"/>
          <w:color w:val="666666"/>
          <w:spacing w:val="0"/>
          <w:sz w:val="24"/>
          <w:szCs w:val="24"/>
          <w:u w:val="none"/>
          <w:bdr w:val="none" w:color="auto" w:sz="0" w:space="0"/>
        </w:rPr>
        <w:t>细则附件.rar</w:t>
      </w:r>
      <w:r>
        <w:rPr>
          <w:rFonts w:hint="default" w:ascii="PingFang Regular" w:hAnsi="PingFang Regular" w:eastAsia="PingFang Regular" w:cs="PingFang Regular"/>
          <w:i w:val="0"/>
          <w:iCs w:val="0"/>
          <w:caps w:val="0"/>
          <w:color w:val="666666"/>
          <w:spacing w:val="0"/>
          <w:sz w:val="24"/>
          <w:szCs w:val="24"/>
          <w:u w:val="none"/>
          <w:bdr w:val="none" w:color="auto" w:sz="0" w:space="0"/>
        </w:rPr>
        <w:fldChar w:fldCharType="end"/>
      </w:r>
      <w:r>
        <w:rPr>
          <w:rFonts w:hint="default" w:ascii="PingFang Regular" w:hAnsi="PingFang Regular" w:eastAsia="PingFang Regular" w:cs="PingFang Regular"/>
          <w:i w:val="0"/>
          <w:iCs w:val="0"/>
          <w:caps w:val="0"/>
          <w:color w:val="656565"/>
          <w:spacing w:val="0"/>
          <w:sz w:val="24"/>
          <w:szCs w:val="24"/>
          <w:bdr w:val="none" w:color="auto" w:sz="0" w:space="0"/>
        </w:rPr>
        <w:t>】</w:t>
      </w:r>
    </w:p>
    <w:p>
      <w:pPr>
        <w:rPr>
          <w:rFonts w:hint="eastAsia" w:ascii="Helvetica" w:hAnsi="Helvetica" w:eastAsia="Helvetica" w:cs="Helvetica"/>
          <w:i w:val="0"/>
          <w:iCs w:val="0"/>
          <w:caps w:val="0"/>
          <w:color w:val="028445"/>
          <w:spacing w:val="0"/>
          <w:sz w:val="30"/>
          <w:szCs w:val="3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CFA34"/>
    <w:multiLevelType w:val="multilevel"/>
    <w:tmpl w:val="20CCFA3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25DD39AD"/>
    <w:rsid w:val="2C8E3426"/>
    <w:rsid w:val="2E9B3506"/>
    <w:rsid w:val="3CFD619E"/>
    <w:rsid w:val="4365451E"/>
    <w:rsid w:val="45EC42C8"/>
    <w:rsid w:val="533B291C"/>
    <w:rsid w:val="5677786A"/>
    <w:rsid w:val="5E123D8A"/>
    <w:rsid w:val="5EEE374C"/>
    <w:rsid w:val="6B2B66DF"/>
    <w:rsid w:val="6B627EBE"/>
    <w:rsid w:val="72B22CB9"/>
    <w:rsid w:val="75C500C8"/>
    <w:rsid w:val="777C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2023-11-23T08:48:27Z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3F3F04EBBDE3499FB007F08A88D9FC9D_13</vt:lpwstr>
  </property>
</Properties>
</file>