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2EC6">
      <w:pPr>
        <w:rPr>
          <w:rFonts w:eastAsia="方正仿宋_GBK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-572770</wp:posOffset>
                </wp:positionV>
                <wp:extent cx="5295900" cy="693420"/>
                <wp:effectExtent l="4445" t="0" r="0" b="4445"/>
                <wp:wrapNone/>
                <wp:docPr id="4718366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135A8">
                            <w:pPr>
                              <w:pStyle w:val="6"/>
                              <w:rPr>
                                <w:rFonts w:ascii="方正小标宋_GBK" w:eastAsia="方正小标宋_GBK"/>
                                <w:bCs/>
                                <w:w w:val="100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Cs/>
                                <w:w w:val="100"/>
                                <w:sz w:val="68"/>
                                <w:szCs w:val="68"/>
                              </w:rPr>
                              <w:t>南京农业大学无锡渔业学院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12.45pt;margin-top:-45.1pt;height:54.6pt;width:417pt;z-index:251660288;mso-width-relative:page;mso-height-relative:page;" fillcolor="#FFFFFF" filled="t" stroked="f" coordsize="21600,21600" o:gfxdata="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JPbULYAAAACQEA&#10;AA8AAAAAAAAAAQAgAAAAIgAAAGRycy9kb3ducmV2LnhtbFBLAQIUABQAAAAIAIdO4kC684z9GgIA&#10;ADY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9D135A8">
                      <w:pPr>
                        <w:pStyle w:val="6"/>
                        <w:rPr>
                          <w:rFonts w:ascii="方正小标宋_GBK" w:eastAsia="方正小标宋_GBK"/>
                          <w:bCs/>
                          <w:w w:val="100"/>
                          <w:sz w:val="68"/>
                          <w:szCs w:val="68"/>
                        </w:rPr>
                      </w:pPr>
                      <w:r>
                        <w:rPr>
                          <w:rFonts w:hint="eastAsia" w:ascii="方正小标宋_GBK" w:eastAsia="方正小标宋_GBK"/>
                          <w:bCs/>
                          <w:w w:val="100"/>
                          <w:sz w:val="68"/>
                          <w:szCs w:val="68"/>
                        </w:rPr>
                        <w:t>南京农业大学无锡渔业学院</w:t>
                      </w:r>
                    </w:p>
                  </w:txbxContent>
                </v:textbox>
              </v:shape>
            </w:pict>
          </mc:Fallback>
        </mc:AlternateContent>
      </w:r>
    </w:p>
    <w:p w14:paraId="5F7C4702">
      <w:pPr>
        <w:rPr>
          <w:rFonts w:eastAsia="方正仿宋_GBK"/>
        </w:rPr>
      </w:pPr>
      <w:r>
        <w:rPr>
          <w:rFonts w:eastAsia="方正仿宋_GB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85090</wp:posOffset>
                </wp:positionV>
                <wp:extent cx="6120130" cy="7929245"/>
                <wp:effectExtent l="16510" t="15240" r="16510" b="18415"/>
                <wp:wrapNone/>
                <wp:docPr id="47742154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929245"/>
                          <a:chOff x="1361" y="2856"/>
                          <a:chExt cx="9298" cy="12487"/>
                        </a:xfrm>
                      </wpg:grpSpPr>
                      <wps:wsp>
                        <wps:cNvPr id="104203705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61" y="2856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171595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61" y="2931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8771040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61" y="15343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141206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61" y="15271"/>
                            <a:ext cx="92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o:spt="203" style="position:absolute;left:0pt;margin-left:-19.6pt;margin-top:6.7pt;height:624.35pt;width:481.9pt;z-index:-251657216;mso-width-relative:page;mso-height-relative:page;" coordorigin="1361,2856" coordsize="9298,12487" o:gfxdata="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Io8li3bAAAACwEAAA8AAAAAAAAAAQAgAAAAIgAAAGRycy9k&#10;b3ducmV2LnhtbFBLAQIUABQAAAAIAIdO4kB6ZGTpqgIAAFAKAAAOAAAAAAAAAAEAIAAAACoBAABk&#10;cnMvZTJvRG9jLnhtbFBLBQYAAAAABgAGAFkBAABGBgAAAAA=&#10;">
                <o:lock v:ext="edit" aspectratio="f"/>
                <v:line id="Line 4" o:spid="_x0000_s1026" o:spt="20" style="position:absolute;left:1361;top:2856;height:0;width:9298;" filled="f" stroked="t" coordsize="21600,21600" o:gfxdata="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mM57&#10;wAAAAOMAAAAPAAAAAAAAAAEAIAAAACIAAABkcnMvZG93bnJldi54bWxQSwECFAAUAAAACACHTuJA&#10;My8FnjsAAAA5AAAAEAAAAAAAAAABACAAAAAPAQAAZHJzL3NoYXBleG1sLnhtbFBLBQYAAAAABgAG&#10;AFsBAAC5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Line 5" o:spid="_x0000_s1026" o:spt="20" style="position:absolute;left:1361;top:2931;height:0;width:9298;" filled="f" stroked="t" coordsize="21600,21600" o:gfxdata="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ksfd&#10;wAAAAOIAAAAPAAAAAAAAAAEAIAAAACIAAABkcnMvZG93bnJldi54bWxQSwECFAAUAAAACACHTuJA&#10;My8FnjsAAAA5AAAAEAAAAAAAAAABACAAAAAPAQAAZHJzL3NoYXBleG1sLnhtbFBLBQYAAAAABgAG&#10;AFsBAAC5AwAAAAA=&#10;">
                  <v:fill on="f" focussize="0,0"/>
                  <v:stroke color="#FF0000" joinstyle="round"/>
                  <v:imagedata o:title=""/>
                  <o:lock v:ext="edit" aspectratio="f"/>
                </v:line>
                <v:line id="Line 7" o:spid="_x0000_s1026" o:spt="20" style="position:absolute;left:1361;top:15343;height:0;width:9298;" filled="f" stroked="t" coordsize="21600,21600" o:gfxdata="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B8DkcQAAADjAAAADwAAAAAAAAABACAAAAAiAAAAZHJzL2Rvd25yZXYueG1sUEsBAhQAFAAAAAgA&#10;h07iQDMvBZ47AAAAOQAAABAAAAAAAAAAAQAgAAAAEwEAAGRycy9zaGFwZXhtbC54bWxQSwUGAAAA&#10;AAYABgBbAQAAvQ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Line 11" o:spid="_x0000_s1026" o:spt="20" style="position:absolute;left:1361;top:15271;height:0;width:9298;" filled="f" stroked="t" coordsize="21600,21600" o:gfxdata="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s9ZJ&#10;wAAAAOMAAAAPAAAAAAAAAAEAIAAAACIAAABkcnMvZG93bnJldi54bWxQSwECFAAUAAAACACHTuJA&#10;My8FnjsAAAA5AAAAEAAAAAAAAAABACAAAAAPAQAAZHJzL3NoYXBleG1sLnhtbFBLBQYAAAAABgAG&#10;AFsBAAC5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D002FA5">
      <w:pPr>
        <w:spacing w:before="156" w:beforeLines="50" w:after="156" w:afterLines="50"/>
        <w:jc w:val="center"/>
        <w:rPr>
          <w:rFonts w:ascii="方正大标宋_GBK" w:eastAsia="方正大标宋_GBK"/>
          <w:bCs/>
          <w:sz w:val="36"/>
          <w:szCs w:val="36"/>
        </w:rPr>
      </w:pPr>
      <w:r>
        <w:rPr>
          <w:rFonts w:hint="eastAsia" w:ascii="方正大标宋_GBK" w:eastAsia="方正大标宋_GBK"/>
          <w:bCs/>
          <w:sz w:val="36"/>
          <w:szCs w:val="36"/>
        </w:rPr>
        <w:t>无锡渔业学院2025年博士研究生复试录取工作细则</w:t>
      </w:r>
    </w:p>
    <w:p w14:paraId="2B308D4E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根据南京农业大学《关于开展2025年博士研究生复试录取工作的通知》的精神，结合无锡渔业学院的实际需要，特制定南京农业大学无锡渔业学院2025年博士研究生申请考核制招生工作细则：</w:t>
      </w:r>
    </w:p>
    <w:p w14:paraId="00A9C44E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一、复试形式</w:t>
      </w:r>
    </w:p>
    <w:p w14:paraId="0BDC8515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为确保博士研究生复试工作的安全性、公平性和科学性，结合学院实际情况，我院2025年博士研究生复试工作采用线下复试的方式开展。</w:t>
      </w:r>
    </w:p>
    <w:p w14:paraId="25EA3892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二、复试安排</w:t>
      </w:r>
    </w:p>
    <w:p w14:paraId="2588F206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1、时间：</w:t>
      </w:r>
    </w:p>
    <w:p w14:paraId="11B99C1F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bookmarkStart w:id="0" w:name="OLE_LINK5"/>
      <w:bookmarkStart w:id="1" w:name="OLE_LINK6"/>
      <w:r>
        <w:rPr>
          <w:rFonts w:hint="eastAsia" w:eastAsia="方正仿宋_GBK"/>
          <w:bCs/>
          <w:sz w:val="32"/>
          <w:szCs w:val="32"/>
        </w:rPr>
        <w:t>报到、提交纸质申请材料：2025年4月27日9:00—16:00；</w:t>
      </w:r>
    </w:p>
    <w:p w14:paraId="18A71B7B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复试笔试：2025年4月28日8:30—11:30；</w:t>
      </w:r>
    </w:p>
    <w:p w14:paraId="5DD60115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复试面试：2025年4月28日13:30—17:30；</w:t>
      </w:r>
    </w:p>
    <w:bookmarkEnd w:id="0"/>
    <w:bookmarkEnd w:id="1"/>
    <w:p w14:paraId="75F45815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提交拟录取名单：2025年4月30日。</w:t>
      </w:r>
    </w:p>
    <w:p w14:paraId="39E410DF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2、地点：</w:t>
      </w:r>
    </w:p>
    <w:p w14:paraId="7D67FC92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bookmarkStart w:id="2" w:name="OLE_LINK7"/>
      <w:r>
        <w:rPr>
          <w:rFonts w:hint="eastAsia" w:eastAsia="方正仿宋_GBK"/>
          <w:bCs/>
          <w:sz w:val="32"/>
          <w:szCs w:val="32"/>
        </w:rPr>
        <w:t>江苏省无锡市滨湖区薛家里69号南京农业大学无锡渔业学院</w:t>
      </w:r>
      <w:bookmarkEnd w:id="2"/>
      <w:r>
        <w:rPr>
          <w:rFonts w:hint="eastAsia" w:eastAsia="方正仿宋_GBK"/>
          <w:bCs/>
          <w:sz w:val="32"/>
          <w:szCs w:val="32"/>
        </w:rPr>
        <w:t>，具体地点安排如下：</w:t>
      </w:r>
    </w:p>
    <w:p w14:paraId="19516AC5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报到、提交纸质申请材料：C211；</w:t>
      </w:r>
    </w:p>
    <w:p w14:paraId="6379D99C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复试笔试：C101；</w:t>
      </w:r>
    </w:p>
    <w:p w14:paraId="549E31E7">
      <w:pPr>
        <w:spacing w:before="156" w:beforeLines="50" w:after="156" w:afterLines="50" w:line="52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复试面试：C205。</w:t>
      </w:r>
    </w:p>
    <w:p w14:paraId="53ED4AE6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三、复试资格</w:t>
      </w:r>
    </w:p>
    <w:p w14:paraId="515F4D8B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学院在复试前完成考生报考资格初审，初审通过名单由学校统一公示。公示通过的初审名单中，英语达到免试条件考生，直接进入复试；英语未达到免试条件者，参加学校统一组织的英语考试且合格的考生直接进入复试，不合格者不得参与下一阶段的复试。</w:t>
      </w:r>
    </w:p>
    <w:p w14:paraId="502EAE3A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四、复试内容</w:t>
      </w:r>
    </w:p>
    <w:p w14:paraId="29DED405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1.提交纸质申请材料</w:t>
      </w:r>
    </w:p>
    <w:p w14:paraId="64787B56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进入复试名单的考生，需在报到时提交所有</w:t>
      </w:r>
      <w:r>
        <w:rPr>
          <w:rFonts w:hint="eastAsia" w:eastAsia="方正仿宋_GBK"/>
          <w:b/>
          <w:bCs/>
          <w:sz w:val="32"/>
          <w:szCs w:val="32"/>
        </w:rPr>
        <w:t>已盖章、签字</w:t>
      </w:r>
      <w:r>
        <w:rPr>
          <w:rFonts w:hint="eastAsia" w:eastAsia="方正仿宋_GBK"/>
          <w:sz w:val="32"/>
          <w:szCs w:val="32"/>
        </w:rPr>
        <w:t>的纸质材料原件和复印件，学院对比审核原件、复印件后，留存复印件备查。</w:t>
      </w:r>
    </w:p>
    <w:p w14:paraId="634BEBDB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2.复试程序</w:t>
      </w:r>
    </w:p>
    <w:p w14:paraId="72A41316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复试程序由学院博士生导师组成的审核小组掌控，对初次审核入选的申请人进行复试（包括英语、业务课一、业务课二以及面试等内容）。</w:t>
      </w:r>
    </w:p>
    <w:p w14:paraId="1B7D2DBA">
      <w:pPr>
        <w:numPr>
          <w:ilvl w:val="0"/>
          <w:numId w:val="1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英语：满分100分，通过提交的英语成绩证明进行考核，英语测试等级以及英语能力证书的获得数量为重要考量，具体由审核小组审定。</w:t>
      </w:r>
    </w:p>
    <w:p w14:paraId="2C50006E">
      <w:pPr>
        <w:numPr>
          <w:ilvl w:val="0"/>
          <w:numId w:val="1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bookmarkStart w:id="3" w:name="OLE_LINK1"/>
      <w:r>
        <w:rPr>
          <w:rFonts w:hint="eastAsia" w:eastAsia="方正仿宋_GBK"/>
          <w:sz w:val="32"/>
          <w:szCs w:val="32"/>
        </w:rPr>
        <w:t>业务课一：满分100分，由学院组织专业知识综合能力测试，以笔试形式进行，申请人可参考《鱼类增养殖学》王武主编（中国农业出版社，2000年10月第1版）进行复习。</w:t>
      </w:r>
    </w:p>
    <w:bookmarkEnd w:id="3"/>
    <w:p w14:paraId="142D36DC">
      <w:pPr>
        <w:numPr>
          <w:ilvl w:val="0"/>
          <w:numId w:val="1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业务课二：满分100分，主要考核申请人的科研成果、发表论文以及各种奖励情况。需申请人准备10-15分钟的PPT并进行现场答辩，PPT内容主要包括申请人上一学习或工作阶段的业务总结（应重点突出科研产出等），以及申请人在博士研究生期间的科研工作设想（内容形式参照“拟攻读博士学位的科学研究计划”要求）等，申请人需针对审核小组专家提出的质疑进行详细解答，审核小组专家将通过现场答辩情况进行综合考核。</w:t>
      </w:r>
    </w:p>
    <w:p w14:paraId="259E408F">
      <w:pPr>
        <w:numPr>
          <w:ilvl w:val="0"/>
          <w:numId w:val="1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面试：满分100分，内容包括：</w:t>
      </w:r>
    </w:p>
    <w:p w14:paraId="431F6EFD">
      <w:pPr>
        <w:numPr>
          <w:ilvl w:val="0"/>
          <w:numId w:val="2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英语素养20分：包括口语对话，听力、专业英语的阅读能力以及临场反应能力等；</w:t>
      </w:r>
    </w:p>
    <w:p w14:paraId="27F1ACDD">
      <w:pPr>
        <w:numPr>
          <w:ilvl w:val="0"/>
          <w:numId w:val="2"/>
        </w:num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专业知识能力30分：与各研究方向相关的专家提问及相关实验技能操作的理论与实践（水产养殖方向：水产生物遗传育种、水产动物营养与饲料、水产健康养殖；水生生物学方向：养殖水域生态学、渔业环境生物学、水生无脊椎动物学；渔业资源方向：渔业生态环境保护、渔业资源保护与利用、水产种质资源利用与管理）；</w:t>
      </w:r>
    </w:p>
    <w:p w14:paraId="7D8162AA">
      <w:pPr>
        <w:numPr>
          <w:ilvl w:val="0"/>
          <w:numId w:val="2"/>
        </w:numPr>
        <w:spacing w:before="156" w:beforeLines="50" w:after="156" w:afterLines="50" w:line="520" w:lineRule="exact"/>
        <w:ind w:firstLine="640" w:firstLineChars="200"/>
        <w:rPr>
          <w:rFonts w:hint="eastAsia" w:eastAsia="方正仿宋_GBK"/>
          <w:b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科研创新能力及综合素质50分：结合业务课一以及业务课二的考核过程，对申请人进行综合的评判。</w:t>
      </w:r>
    </w:p>
    <w:p w14:paraId="4F830C6E">
      <w:pPr>
        <w:numPr>
          <w:ilvl w:val="0"/>
          <w:numId w:val="1"/>
        </w:numPr>
        <w:spacing w:before="156" w:beforeLines="50" w:after="156" w:afterLines="50" w:line="52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复试成绩计算</w:t>
      </w:r>
    </w:p>
    <w:p w14:paraId="52FB749D">
      <w:pPr>
        <w:spacing w:before="156" w:beforeLines="50" w:after="156" w:afterLines="50" w:line="520" w:lineRule="exact"/>
        <w:ind w:left="1065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复试成绩：满分为400分 </w:t>
      </w:r>
    </w:p>
    <w:p w14:paraId="13B58015">
      <w:pPr>
        <w:spacing w:before="156" w:beforeLines="50" w:after="156" w:afterLines="50" w:line="520" w:lineRule="exact"/>
        <w:ind w:left="1065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复试总成绩合格线：240分</w:t>
      </w:r>
    </w:p>
    <w:p w14:paraId="51C31CB5">
      <w:pPr>
        <w:spacing w:before="156" w:beforeLines="50" w:after="156" w:afterLines="50" w:line="520" w:lineRule="exact"/>
        <w:ind w:left="1065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排名方法：由各学科按综合成绩排名。</w:t>
      </w:r>
    </w:p>
    <w:p w14:paraId="67B2FF6D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五、名单公示</w:t>
      </w:r>
    </w:p>
    <w:p w14:paraId="58FDF98C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1、学院全部专业复试结束后1日内，学院将进入复试考生的复试成绩在学院网站进行公示，公示时间不少于3</w:t>
      </w:r>
      <w:bookmarkStart w:id="4" w:name="_GoBack"/>
      <w:bookmarkEnd w:id="4"/>
      <w:r>
        <w:rPr>
          <w:rFonts w:hint="eastAsia" w:eastAsia="方正仿宋_GBK"/>
          <w:sz w:val="32"/>
          <w:szCs w:val="32"/>
        </w:rPr>
        <w:t>日。</w:t>
      </w:r>
    </w:p>
    <w:p w14:paraId="225B60DA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学院在结合导师招生资格及名额的基础上，根据申请人的复试总成绩排名，秉承择优录取、宁缺毋滥的原则，确定拟录取考生名单，并报学校审批，拟录取名单（含相关成绩信息）由学校统一公示，公示时间不少于10个工作日。</w:t>
      </w:r>
    </w:p>
    <w:p w14:paraId="269F61BD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六、体检安排</w:t>
      </w:r>
    </w:p>
    <w:p w14:paraId="4B7561A2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考生体检工作在考生拟录取后组织进行，参照《普通高等学校招生体检工作指导意见》规定执行，具体安排由学校另行通知。</w:t>
      </w:r>
    </w:p>
    <w:p w14:paraId="712F52C0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七、公开咨询及申诉渠道</w:t>
      </w:r>
    </w:p>
    <w:p w14:paraId="3F8673DB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学院研究生招生工作领导小组对本学院考生复试和录取结果负责，如有考生提出质疑，将及时答复和解释。</w:t>
      </w:r>
    </w:p>
    <w:p w14:paraId="241765D0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1、学院招生联系人及咨询电话：陈老师 0510-85550051 </w:t>
      </w:r>
    </w:p>
    <w:p w14:paraId="30A99A74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2、学院申诉渠道联系方式：0510-85551590 </w:t>
      </w:r>
      <w:r>
        <w:fldChar w:fldCharType="begin"/>
      </w:r>
      <w:r>
        <w:instrText xml:space="preserve"> HYPERLINK "mailto:jianghz@ffrc.cn" </w:instrText>
      </w:r>
      <w:r>
        <w:fldChar w:fldCharType="separate"/>
      </w:r>
      <w:r>
        <w:rPr>
          <w:rStyle w:val="14"/>
          <w:rFonts w:hint="eastAsia" w:eastAsia="方正仿宋_GBK"/>
          <w:sz w:val="32"/>
          <w:szCs w:val="32"/>
        </w:rPr>
        <w:t>jianghz@ffrc.cn</w:t>
      </w:r>
      <w:r>
        <w:rPr>
          <w:rStyle w:val="14"/>
          <w:rFonts w:hint="eastAsia" w:eastAsia="方正仿宋_GBK"/>
          <w:sz w:val="32"/>
          <w:szCs w:val="32"/>
        </w:rPr>
        <w:fldChar w:fldCharType="end"/>
      </w:r>
    </w:p>
    <w:p w14:paraId="75972F53">
      <w:pPr>
        <w:spacing w:before="156" w:beforeLines="50" w:after="156" w:afterLines="50" w:line="520" w:lineRule="exact"/>
        <w:ind w:firstLine="640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八、其他</w:t>
      </w:r>
    </w:p>
    <w:p w14:paraId="43FF8587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1、本细则自2025级博士研究生招生开始实施。</w:t>
      </w:r>
    </w:p>
    <w:p w14:paraId="3CB267FB">
      <w:pPr>
        <w:spacing w:before="156" w:beforeLines="50" w:after="156" w:afterLines="50" w:line="52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2、本细则由南京农业大学无锡渔业学院负责解释。</w:t>
      </w:r>
    </w:p>
    <w:p w14:paraId="52E08EB1">
      <w:pPr>
        <w:spacing w:before="156" w:beforeLines="50" w:after="156" w:afterLines="50" w:line="52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南京农业大学无锡渔业学院</w:t>
      </w:r>
    </w:p>
    <w:p w14:paraId="56454B41">
      <w:pPr>
        <w:spacing w:before="156" w:beforeLines="50" w:after="156" w:afterLines="50" w:line="520" w:lineRule="exact"/>
        <w:ind w:firstLine="640" w:firstLineChars="200"/>
        <w:jc w:val="righ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2025年4月2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47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&amp;#2343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FD15">
    <w:pPr>
      <w:pStyle w:val="9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8949">
    <w:pPr>
      <w:pStyle w:val="9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02810"/>
    <w:multiLevelType w:val="singleLevel"/>
    <w:tmpl w:val="97A02810"/>
    <w:lvl w:ilvl="0" w:tentative="0">
      <w:start w:val="1"/>
      <w:numFmt w:val="decimal"/>
      <w:lvlText w:val="%1)"/>
      <w:lvlJc w:val="left"/>
      <w:pPr>
        <w:ind w:left="425" w:hanging="425"/>
      </w:pPr>
    </w:lvl>
  </w:abstractNum>
  <w:abstractNum w:abstractNumId="1">
    <w:nsid w:val="15616EF1"/>
    <w:multiLevelType w:val="singleLevel"/>
    <w:tmpl w:val="15616EF1"/>
    <w:lvl w:ilvl="0" w:tentative="0">
      <w:start w:val="1"/>
      <w:numFmt w:val="decimalEnclosedCircleChinese"/>
      <w:suff w:val="nothing"/>
      <w:lvlText w:val="%1　"/>
      <w:lvlJc w:val="left"/>
      <w:pPr>
        <w:ind w:left="545" w:firstLine="40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31"/>
    <w:rsid w:val="000348AD"/>
    <w:rsid w:val="00052030"/>
    <w:rsid w:val="0005440F"/>
    <w:rsid w:val="00062E35"/>
    <w:rsid w:val="000666B5"/>
    <w:rsid w:val="000C4D59"/>
    <w:rsid w:val="000D1DA1"/>
    <w:rsid w:val="000D5838"/>
    <w:rsid w:val="000E3413"/>
    <w:rsid w:val="00181798"/>
    <w:rsid w:val="001D6420"/>
    <w:rsid w:val="001F6834"/>
    <w:rsid w:val="00201A0C"/>
    <w:rsid w:val="00201FC3"/>
    <w:rsid w:val="002217A2"/>
    <w:rsid w:val="00236E01"/>
    <w:rsid w:val="00287C81"/>
    <w:rsid w:val="002958F0"/>
    <w:rsid w:val="002E785D"/>
    <w:rsid w:val="003227EA"/>
    <w:rsid w:val="00334C8F"/>
    <w:rsid w:val="00361021"/>
    <w:rsid w:val="003624C4"/>
    <w:rsid w:val="003C0BF2"/>
    <w:rsid w:val="003C0D58"/>
    <w:rsid w:val="003E5F68"/>
    <w:rsid w:val="00450F5A"/>
    <w:rsid w:val="0045464C"/>
    <w:rsid w:val="00466BEF"/>
    <w:rsid w:val="004778A7"/>
    <w:rsid w:val="004B31E7"/>
    <w:rsid w:val="00511527"/>
    <w:rsid w:val="0053234C"/>
    <w:rsid w:val="005A2D47"/>
    <w:rsid w:val="005E2BD1"/>
    <w:rsid w:val="005E7945"/>
    <w:rsid w:val="005E7B87"/>
    <w:rsid w:val="00667E94"/>
    <w:rsid w:val="00672860"/>
    <w:rsid w:val="00693F52"/>
    <w:rsid w:val="006A5CAF"/>
    <w:rsid w:val="006F3D29"/>
    <w:rsid w:val="007C6C49"/>
    <w:rsid w:val="007F150A"/>
    <w:rsid w:val="007F1AB5"/>
    <w:rsid w:val="008006B0"/>
    <w:rsid w:val="008007C0"/>
    <w:rsid w:val="00815BCF"/>
    <w:rsid w:val="00817B25"/>
    <w:rsid w:val="00835BA8"/>
    <w:rsid w:val="00873647"/>
    <w:rsid w:val="008911DA"/>
    <w:rsid w:val="008955FA"/>
    <w:rsid w:val="008A4668"/>
    <w:rsid w:val="008A75EF"/>
    <w:rsid w:val="008B51C3"/>
    <w:rsid w:val="008E3273"/>
    <w:rsid w:val="00903403"/>
    <w:rsid w:val="00951F3F"/>
    <w:rsid w:val="0095619F"/>
    <w:rsid w:val="00976009"/>
    <w:rsid w:val="00983712"/>
    <w:rsid w:val="00996173"/>
    <w:rsid w:val="009A2910"/>
    <w:rsid w:val="009D03D5"/>
    <w:rsid w:val="00A126F0"/>
    <w:rsid w:val="00A84D5D"/>
    <w:rsid w:val="00AA4946"/>
    <w:rsid w:val="00AA7723"/>
    <w:rsid w:val="00AB0DDD"/>
    <w:rsid w:val="00AE2720"/>
    <w:rsid w:val="00AF1053"/>
    <w:rsid w:val="00B36820"/>
    <w:rsid w:val="00B56C31"/>
    <w:rsid w:val="00B56DF2"/>
    <w:rsid w:val="00B92878"/>
    <w:rsid w:val="00BE1E59"/>
    <w:rsid w:val="00C16CBA"/>
    <w:rsid w:val="00C2239D"/>
    <w:rsid w:val="00C66BF8"/>
    <w:rsid w:val="00C84142"/>
    <w:rsid w:val="00C85935"/>
    <w:rsid w:val="00CF27F4"/>
    <w:rsid w:val="00D612A5"/>
    <w:rsid w:val="00D8128C"/>
    <w:rsid w:val="00DC191A"/>
    <w:rsid w:val="00E167FF"/>
    <w:rsid w:val="00E677C7"/>
    <w:rsid w:val="00E749EC"/>
    <w:rsid w:val="00EB17BC"/>
    <w:rsid w:val="00EF2B44"/>
    <w:rsid w:val="00F0620E"/>
    <w:rsid w:val="00F10B50"/>
    <w:rsid w:val="00F1448D"/>
    <w:rsid w:val="00F47038"/>
    <w:rsid w:val="00F477E8"/>
    <w:rsid w:val="00F54FCE"/>
    <w:rsid w:val="00F814EB"/>
    <w:rsid w:val="00F8703A"/>
    <w:rsid w:val="00FC5B20"/>
    <w:rsid w:val="00FF121E"/>
    <w:rsid w:val="0C8C4134"/>
    <w:rsid w:val="6B0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Arial" w:hAnsi="Arial" w:eastAsia="仿宋_GB2312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5">
    <w:name w:val="annotation text"/>
    <w:basedOn w:val="1"/>
    <w:link w:val="27"/>
    <w:unhideWhenUsed/>
    <w:qFormat/>
    <w:uiPriority w:val="0"/>
    <w:pPr>
      <w:jc w:val="left"/>
    </w:pPr>
    <w:rPr>
      <w:rFonts w:ascii="Calibri" w:hAnsi="Calibri" w:cs="宋体"/>
      <w:szCs w:val="22"/>
    </w:rPr>
  </w:style>
  <w:style w:type="paragraph" w:styleId="6">
    <w:name w:val="Body Text"/>
    <w:basedOn w:val="1"/>
    <w:link w:val="25"/>
    <w:qFormat/>
    <w:uiPriority w:val="0"/>
    <w:pPr>
      <w:spacing w:line="60" w:lineRule="auto"/>
      <w:jc w:val="distribute"/>
    </w:pPr>
    <w:rPr>
      <w:rFonts w:ascii="Bookman Old Style" w:hAnsi="Bookman Old Style" w:eastAsia="小标宋"/>
      <w:color w:val="FF0000"/>
      <w:w w:val="80"/>
      <w:sz w:val="80"/>
      <w:szCs w:val="20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qFormat/>
    <w:uiPriority w:val="0"/>
    <w:rPr>
      <w:sz w:val="21"/>
      <w:szCs w:val="21"/>
    </w:rPr>
  </w:style>
  <w:style w:type="paragraph" w:customStyle="1" w:styleId="16">
    <w:name w:val="样式1"/>
    <w:basedOn w:val="1"/>
    <w:qFormat/>
    <w:uiPriority w:val="0"/>
    <w:pPr>
      <w:spacing w:line="600" w:lineRule="exact"/>
      <w:ind w:firstLine="640" w:firstLineChars="200"/>
    </w:pPr>
    <w:rPr>
      <w:rFonts w:ascii="黑体" w:eastAsia="黑体"/>
      <w:sz w:val="32"/>
      <w:szCs w:val="32"/>
    </w:rPr>
  </w:style>
  <w:style w:type="paragraph" w:customStyle="1" w:styleId="17">
    <w:name w:val="样式2"/>
    <w:basedOn w:val="1"/>
    <w:qFormat/>
    <w:uiPriority w:val="0"/>
    <w:pPr>
      <w:spacing w:line="600" w:lineRule="exact"/>
      <w:ind w:firstLine="643" w:firstLineChars="200"/>
    </w:pPr>
    <w:rPr>
      <w:rFonts w:ascii="楷体_GB2312" w:eastAsia="楷体_GB2312"/>
      <w:b/>
      <w:sz w:val="32"/>
      <w:szCs w:val="32"/>
    </w:rPr>
  </w:style>
  <w:style w:type="paragraph" w:customStyle="1" w:styleId="18">
    <w:name w:val="样式3"/>
    <w:basedOn w:val="1"/>
    <w:qFormat/>
    <w:uiPriority w:val="0"/>
    <w:pPr>
      <w:spacing w:line="600" w:lineRule="exact"/>
      <w:ind w:firstLine="643" w:firstLineChars="200"/>
    </w:pPr>
    <w:rPr>
      <w:rFonts w:ascii="仿宋_GB2312" w:eastAsia="仿宋_GB2312"/>
      <w:b/>
      <w:bCs/>
      <w:sz w:val="32"/>
      <w:szCs w:val="32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0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21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2">
    <w:name w:val="批注框文本 Char"/>
    <w:link w:val="8"/>
    <w:qFormat/>
    <w:uiPriority w:val="0"/>
    <w:rPr>
      <w:kern w:val="2"/>
      <w:sz w:val="18"/>
      <w:szCs w:val="18"/>
    </w:rPr>
  </w:style>
  <w:style w:type="paragraph" w:customStyle="1" w:styleId="23">
    <w:name w:val="a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&amp;#23435" w:hAnsi="&amp;#23435"/>
      <w:kern w:val="0"/>
      <w:sz w:val="20"/>
      <w:szCs w:val="20"/>
    </w:rPr>
  </w:style>
  <w:style w:type="character" w:customStyle="1" w:styleId="24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25">
    <w:name w:val="正文文本 Char"/>
    <w:link w:val="6"/>
    <w:qFormat/>
    <w:uiPriority w:val="0"/>
    <w:rPr>
      <w:rFonts w:ascii="Bookman Old Style" w:hAnsi="Bookman Old Style" w:eastAsia="小标宋"/>
      <w:color w:val="FF0000"/>
      <w:w w:val="80"/>
      <w:kern w:val="2"/>
      <w:sz w:val="80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27">
    <w:name w:val="批注文字 Char"/>
    <w:basedOn w:val="13"/>
    <w:link w:val="5"/>
    <w:qFormat/>
    <w:uiPriority w:val="0"/>
    <w:rPr>
      <w:rFonts w:ascii="Calibri" w:hAnsi="Calibri" w:cs="宋体"/>
      <w:kern w:val="2"/>
      <w:sz w:val="21"/>
      <w:szCs w:val="22"/>
    </w:rPr>
  </w:style>
  <w:style w:type="character" w:customStyle="1" w:styleId="2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9C6E1-60B3-47D7-8C6F-1DF5FA2D7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1550</Words>
  <Characters>1685</Characters>
  <Lines>12</Lines>
  <Paragraphs>3</Paragraphs>
  <TotalTime>0</TotalTime>
  <ScaleCrop>false</ScaleCrop>
  <LinksUpToDate>false</LinksUpToDate>
  <CharactersWithSpaces>1689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2025-04-21T03:37:00Z</dcterms:created>
  <dc:creator>huhy</dc:creator>
  <cp:lastModifiedBy>1380074960</cp:lastModifiedBy>
  <cp:lastPrinted>2023-09-22T04:41:00Z</cp:lastPrinted>
  <dcterms:modified xsi:type="dcterms:W3CDTF">2025-04-22T01:55:57Z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eyJoZGlkIjoiM2I1NzhmMDVhMmI2OTdlNTY3Yzg5Zjc0N2JhMTNmZDMiLCJ1c2VySWQiOiI1MTk1NDc0In0=</vt:lpwstr>
  </property>
  <property fmtid="{D5CDD505-2E9C-101B-9397-08002B2CF9AE}" pid="3" name="KSOProductBuildVer">
    <vt:lpwstr>2052-12.1.0.20784</vt:lpwstr>
  </property>
  <property fmtid="{D5CDD505-2E9C-101B-9397-08002B2CF9AE}" pid="4" name="ICV">
    <vt:lpwstr>19DE3D349EB24F66A820FA93AEA33BF9_12</vt:lpwstr>
  </property>
</Properties>
</file>