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D373" w14:textId="77777777" w:rsidR="003770E7" w:rsidRDefault="00E85F85">
      <w:pPr>
        <w:pStyle w:val="a5"/>
        <w:widowControl/>
        <w:shd w:val="clear" w:color="auto" w:fill="FFFFFF"/>
        <w:spacing w:before="0" w:beforeAutospacing="0" w:after="0" w:afterAutospacing="0" w:line="405" w:lineRule="atLeast"/>
        <w:rPr>
          <w:rStyle w:val="a6"/>
          <w:rFonts w:ascii="仿宋" w:eastAsia="仿宋" w:hAnsi="仿宋" w:cs="仿宋"/>
          <w:color w:val="111111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111111"/>
          <w:shd w:val="clear" w:color="auto" w:fill="FFFFFF"/>
        </w:rPr>
        <w:t>附件1：</w:t>
      </w:r>
    </w:p>
    <w:p w14:paraId="4B30D019" w14:textId="77777777" w:rsidR="003770E7" w:rsidRDefault="003770E7">
      <w:pPr>
        <w:pStyle w:val="a5"/>
        <w:widowControl/>
        <w:shd w:val="clear" w:color="auto" w:fill="FFFFFF"/>
        <w:spacing w:before="0" w:beforeAutospacing="0" w:after="0" w:afterAutospacing="0" w:line="405" w:lineRule="atLeast"/>
        <w:rPr>
          <w:rStyle w:val="a6"/>
          <w:rFonts w:ascii="仿宋" w:eastAsia="仿宋" w:hAnsi="仿宋" w:cs="仿宋"/>
          <w:color w:val="111111"/>
          <w:shd w:val="clear" w:color="auto" w:fill="FFFFFF"/>
        </w:rPr>
      </w:pPr>
    </w:p>
    <w:p w14:paraId="2AAC2972" w14:textId="77777777" w:rsidR="003770E7" w:rsidRDefault="00E85F85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法学院博士研究生招生</w:t>
      </w:r>
      <w:r>
        <w:rPr>
          <w:b/>
          <w:bCs/>
          <w:sz w:val="28"/>
          <w:szCs w:val="28"/>
        </w:rPr>
        <w:t>科研</w:t>
      </w:r>
      <w:r>
        <w:rPr>
          <w:rFonts w:hint="eastAsia"/>
          <w:b/>
          <w:bCs/>
          <w:sz w:val="28"/>
          <w:szCs w:val="28"/>
        </w:rPr>
        <w:t>成绩计分</w:t>
      </w:r>
      <w:r>
        <w:rPr>
          <w:b/>
          <w:bCs/>
          <w:sz w:val="28"/>
          <w:szCs w:val="28"/>
        </w:rPr>
        <w:t>办法</w:t>
      </w:r>
    </w:p>
    <w:p w14:paraId="29BED681" w14:textId="77777777" w:rsidR="003770E7" w:rsidRDefault="003770E7">
      <w:pPr>
        <w:pStyle w:val="a5"/>
        <w:widowControl/>
        <w:shd w:val="clear" w:color="auto" w:fill="FFFFFF"/>
        <w:spacing w:before="0" w:beforeAutospacing="0" w:after="0" w:afterAutospacing="0"/>
        <w:rPr>
          <w:rStyle w:val="a6"/>
          <w:rFonts w:ascii="仿宋" w:eastAsia="仿宋" w:hAnsi="仿宋" w:cs="仿宋"/>
          <w:color w:val="111111"/>
          <w:sz w:val="28"/>
          <w:szCs w:val="28"/>
          <w:shd w:val="clear" w:color="auto" w:fill="FFFFFF"/>
        </w:rPr>
      </w:pPr>
    </w:p>
    <w:p w14:paraId="1937CF68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安徽师范大学法学院博士研究生招生科研成绩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分根据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考生作为第一作者（或应届毕业生导师为第一作者、申请人为第二作者）近5年取得的与本学科相关的论文、项目、专著、教材、获奖等成果进行综合评定。满分100分，依照50%折算计入考核总分。如果实际累计得分超过100分时，仍按100分计，综合考核可依照实际累计得分酌情裁定。</w:t>
      </w:r>
    </w:p>
    <w:p w14:paraId="0D1C99A2" w14:textId="77777777" w:rsidR="003770E7" w:rsidRDefault="00E85F8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一、论文类</w:t>
      </w:r>
    </w:p>
    <w:p w14:paraId="1D3E8EF5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（一）在一般性学术期刊发表的学术论文，每篇计5分；</w:t>
      </w:r>
    </w:p>
    <w:p w14:paraId="03FEFBD7" w14:textId="77777777" w:rsidR="003770E7" w:rsidRDefault="00E85F85">
      <w:pPr>
        <w:ind w:firstLineChars="200" w:firstLine="560"/>
        <w:rPr>
          <w:rFonts w:ascii="仿宋_GB2312" w:eastAsia="仿宋_GB2312" w:cs="Arial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（二）在</w:t>
      </w:r>
      <w:r>
        <w:rPr>
          <w:rFonts w:ascii="仿宋_GB2312" w:eastAsia="仿宋_GB2312" w:cs="Arial" w:hint="eastAsia"/>
          <w:sz w:val="28"/>
          <w:szCs w:val="28"/>
        </w:rPr>
        <w:t>《中国人文社会科学核心期刊》（中国社科院核心）发表的学术论文，每篇计10分；</w:t>
      </w:r>
    </w:p>
    <w:p w14:paraId="6810085F" w14:textId="77777777" w:rsidR="003770E7" w:rsidRPr="00696914" w:rsidRDefault="00E85F85">
      <w:pPr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696914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（三）在CSSCI扩展版来源期刊发表学术论文，每篇计20分；</w:t>
      </w:r>
    </w:p>
    <w:p w14:paraId="4A1E173A" w14:textId="77777777" w:rsidR="003770E7" w:rsidRPr="00696914" w:rsidRDefault="00E85F85">
      <w:pPr>
        <w:ind w:firstLineChars="200" w:firstLine="560"/>
        <w:rPr>
          <w:rFonts w:ascii="仿宋_GB2312" w:eastAsia="仿宋_GB2312" w:cs="Arial"/>
          <w:color w:val="FF0000"/>
          <w:sz w:val="28"/>
          <w:szCs w:val="28"/>
        </w:rPr>
      </w:pPr>
      <w:r w:rsidRPr="00696914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（四）在</w:t>
      </w:r>
      <w:r w:rsidRPr="00696914">
        <w:rPr>
          <w:rFonts w:ascii="仿宋_GB2312" w:eastAsia="仿宋_GB2312" w:cs="Arial" w:hint="eastAsia"/>
          <w:color w:val="FF0000"/>
          <w:sz w:val="28"/>
          <w:szCs w:val="28"/>
        </w:rPr>
        <w:t>《中文核心期刊要目总览》（北大核心）发表的学术论文，每篇计30分；</w:t>
      </w:r>
    </w:p>
    <w:p w14:paraId="7F6DE96D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（五）在CSSCI来源期刊发表学术论文</w:t>
      </w:r>
      <w:r>
        <w:rPr>
          <w:rFonts w:ascii="仿宋_GB2312" w:eastAsia="仿宋_GB2312" w:cs="Arial" w:hint="eastAsia"/>
          <w:sz w:val="28"/>
          <w:szCs w:val="28"/>
        </w:rPr>
        <w:t>或人大复印资料等全文转载论文</w:t>
      </w:r>
      <w:r>
        <w:rPr>
          <w:rFonts w:ascii="仿宋_GB2312" w:eastAsia="仿宋_GB2312" w:hAnsi="仿宋_GB2312" w:cs="仿宋_GB2312" w:hint="eastAsia"/>
          <w:sz w:val="28"/>
          <w:szCs w:val="28"/>
        </w:rPr>
        <w:t>，每篇计50分；</w:t>
      </w:r>
    </w:p>
    <w:p w14:paraId="36A1073D" w14:textId="52A31FEA" w:rsidR="003770E7" w:rsidRDefault="00E85F85">
      <w:pPr>
        <w:pStyle w:val="a5"/>
        <w:widowControl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在《中国社会科学》《社会学研究》</w:t>
      </w:r>
      <w:r w:rsidRPr="00696914">
        <w:rPr>
          <w:rFonts w:ascii="仿宋_GB2312" w:eastAsia="仿宋_GB2312" w:hAnsi="仿宋_GB2312" w:cs="仿宋_GB2312" w:hint="eastAsia"/>
          <w:color w:val="FF0000"/>
          <w:kern w:val="2"/>
          <w:sz w:val="28"/>
          <w:szCs w:val="28"/>
        </w:rPr>
        <w:t>《法学研究》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《政治学研究》《马克思主义研究》《历史研究》《管理世界》《中国管理科学》《求是》等一类期刊发表学术论文，每篇计100分</w:t>
      </w:r>
      <w:r w:rsidR="00A419E3">
        <w:rPr>
          <w:rFonts w:ascii="仿宋_GB2312" w:eastAsia="仿宋_GB2312" w:hAnsi="仿宋_GB2312" w:cs="仿宋_GB2312" w:hint="eastAsia"/>
          <w:kern w:val="2"/>
          <w:sz w:val="28"/>
          <w:szCs w:val="28"/>
        </w:rPr>
        <w:t>。</w:t>
      </w:r>
    </w:p>
    <w:p w14:paraId="5A9F86C0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（七）同1篇论文符合以上多个条件或被其他刊物转载，论文级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别按照“就高不就低”原则计量，不重复计算分数。</w:t>
      </w:r>
    </w:p>
    <w:p w14:paraId="35015A8D" w14:textId="77777777" w:rsidR="003770E7" w:rsidRDefault="00E85F8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二、项目类</w:t>
      </w:r>
    </w:p>
    <w:p w14:paraId="0FFBB528" w14:textId="77777777" w:rsidR="003770E7" w:rsidRPr="00696914" w:rsidRDefault="00E85F85">
      <w:pPr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Pr="00696914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一）主持专科院校的校级项目，每项计5分；</w:t>
      </w:r>
    </w:p>
    <w:p w14:paraId="46618284" w14:textId="77777777" w:rsidR="003770E7" w:rsidRPr="00696914" w:rsidRDefault="00E85F85">
      <w:pPr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696914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（二）主持本科院校的校级项目，每项计10分；</w:t>
      </w:r>
    </w:p>
    <w:p w14:paraId="25D8EAA1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（三）主持厅局级项目，每项计20分；</w:t>
      </w:r>
    </w:p>
    <w:p w14:paraId="0DADF2D1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（四）主持省部级项目或国家级科研项目子课题，每项计50分；获得省级研究生科研创新资助项目的负责人计50分。</w:t>
      </w:r>
    </w:p>
    <w:p w14:paraId="6548E49C" w14:textId="4CB2D5C0" w:rsidR="003770E7" w:rsidRDefault="00E85F85">
      <w:pPr>
        <w:pStyle w:val="a5"/>
        <w:widowControl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（五）主持国家级科研项目，每项计100分。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获得国家级研究生科研创新资助项目的负责人计100分。</w:t>
      </w:r>
    </w:p>
    <w:p w14:paraId="387726B7" w14:textId="77777777" w:rsidR="003770E7" w:rsidRDefault="00E85F8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三、专著类</w:t>
      </w:r>
    </w:p>
    <w:p w14:paraId="4E14FF7D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（一）公开出版的学术专著</w:t>
      </w:r>
      <w:r>
        <w:rPr>
          <w:rFonts w:ascii="仿宋_GB2312" w:eastAsia="仿宋_GB2312" w:cs="Arial" w:hint="eastAsia"/>
          <w:sz w:val="28"/>
          <w:szCs w:val="28"/>
        </w:rPr>
        <w:t>（不少于10万字）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，每部计100分；</w:t>
      </w:r>
    </w:p>
    <w:p w14:paraId="169A436B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（二）公开出版的学术合著，本人撰写不少于5万字，每部计50分。</w:t>
      </w:r>
    </w:p>
    <w:p w14:paraId="37190DA7" w14:textId="77777777" w:rsidR="003770E7" w:rsidRDefault="00E85F85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四、获奖类</w:t>
      </w:r>
    </w:p>
    <w:p w14:paraId="572D98D5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（一）获得省部级科研奖项（仅限政府奖），每项计60分；</w:t>
      </w:r>
    </w:p>
    <w:p w14:paraId="0B4D0311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（二）获得厅局级科研奖项（仅限党委、政府或全国性学会奖），每项计30分。</w:t>
      </w:r>
    </w:p>
    <w:p w14:paraId="247B54EE" w14:textId="77777777" w:rsidR="003770E7" w:rsidRPr="00696914" w:rsidRDefault="00E85F85">
      <w:pPr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696914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（三）获得研究生国家奖学金，每项计10分；</w:t>
      </w:r>
    </w:p>
    <w:p w14:paraId="2A75F951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（四）以上所获奖项考生排序须为第一，且不含优秀奖。</w:t>
      </w:r>
    </w:p>
    <w:p w14:paraId="0AEA5D83" w14:textId="77777777" w:rsidR="003770E7" w:rsidRDefault="003770E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5C123032" w14:textId="77777777" w:rsidR="003770E7" w:rsidRDefault="00E85F85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上述计分有争议时以及其他未尽事项，由考核组研究决定。</w:t>
      </w:r>
    </w:p>
    <w:p w14:paraId="40CFE48D" w14:textId="77777777" w:rsidR="003770E7" w:rsidRDefault="003770E7">
      <w:pPr>
        <w:pStyle w:val="a5"/>
        <w:widowControl/>
        <w:shd w:val="clear" w:color="auto" w:fill="FFFFFF"/>
        <w:spacing w:before="0" w:beforeAutospacing="0" w:after="0" w:afterAutospacing="0"/>
        <w:rPr>
          <w:rStyle w:val="a6"/>
          <w:rFonts w:ascii="仿宋" w:eastAsia="仿宋" w:hAnsi="仿宋" w:cs="仿宋"/>
          <w:color w:val="111111"/>
          <w:sz w:val="28"/>
          <w:szCs w:val="28"/>
          <w:shd w:val="clear" w:color="auto" w:fill="FFFFFF"/>
        </w:rPr>
      </w:pPr>
    </w:p>
    <w:sectPr w:rsidR="003770E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638C" w14:textId="77777777" w:rsidR="002E149F" w:rsidRDefault="002E149F">
      <w:r>
        <w:separator/>
      </w:r>
    </w:p>
  </w:endnote>
  <w:endnote w:type="continuationSeparator" w:id="0">
    <w:p w14:paraId="5E47D8C7" w14:textId="77777777" w:rsidR="002E149F" w:rsidRDefault="002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2293" w14:textId="77777777" w:rsidR="003770E7" w:rsidRDefault="00E85F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3F53" wp14:editId="51F44D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8A627" w14:textId="77777777" w:rsidR="003770E7" w:rsidRDefault="00E85F8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23F5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2448A627" w14:textId="77777777" w:rsidR="003770E7" w:rsidRDefault="00E85F8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B06" w14:textId="77777777" w:rsidR="002E149F" w:rsidRDefault="002E149F">
      <w:r>
        <w:separator/>
      </w:r>
    </w:p>
  </w:footnote>
  <w:footnote w:type="continuationSeparator" w:id="0">
    <w:p w14:paraId="19689B9B" w14:textId="77777777" w:rsidR="002E149F" w:rsidRDefault="002E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C76B96"/>
    <w:rsid w:val="002E149F"/>
    <w:rsid w:val="003770E7"/>
    <w:rsid w:val="0038442E"/>
    <w:rsid w:val="00696914"/>
    <w:rsid w:val="00A419E3"/>
    <w:rsid w:val="00A55197"/>
    <w:rsid w:val="00E85F85"/>
    <w:rsid w:val="2AC76B96"/>
    <w:rsid w:val="3B7467E1"/>
    <w:rsid w:val="586C7C5B"/>
    <w:rsid w:val="600D0CEE"/>
    <w:rsid w:val="7BB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9E31B"/>
  <w15:docId w15:val="{7B18BF71-D72F-4C3A-B745-2B49483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xubindyx</dc:creator>
  <cp:lastModifiedBy>少仁 王</cp:lastModifiedBy>
  <cp:revision>5</cp:revision>
  <dcterms:created xsi:type="dcterms:W3CDTF">2021-03-25T00:52:00Z</dcterms:created>
  <dcterms:modified xsi:type="dcterms:W3CDTF">2022-10-24T03:14:00Z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B783CDA246CC4393953D3138ED2D8702</vt:lpwstr>
  </property>
</Properties>
</file>