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南京邮电大学电子信息（电光技术）专业学位2024年申请考核制博士研究生招生实施细则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根据《南京邮电大学博士研究生申请考核制招生办法（修订）》（校研发〔</w:t>
      </w:r>
      <w:r>
        <w:rPr>
          <w:rFonts w:ascii="Times New Roman" w:hAnsi="Times New Roman" w:cs="Times New Roman"/>
          <w:i w:val="0"/>
          <w:iCs w:val="0"/>
          <w:caps w:val="0"/>
          <w:color w:val="333333"/>
          <w:spacing w:val="0"/>
          <w:sz w:val="24"/>
          <w:szCs w:val="24"/>
          <w:bdr w:val="none" w:color="auto" w:sz="0" w:space="0"/>
          <w:shd w:val="clear" w:fill="FFFFFF"/>
        </w:rPr>
        <w:t>2019</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rPr>
        <w:t>15</w:t>
      </w:r>
      <w:r>
        <w:rPr>
          <w:rFonts w:hint="eastAsia" w:ascii="宋体" w:hAnsi="宋体" w:eastAsia="宋体" w:cs="宋体"/>
          <w:i w:val="0"/>
          <w:iCs w:val="0"/>
          <w:caps w:val="0"/>
          <w:color w:val="333333"/>
          <w:spacing w:val="0"/>
          <w:sz w:val="24"/>
          <w:szCs w:val="24"/>
          <w:bdr w:val="none" w:color="auto" w:sz="0" w:space="0"/>
          <w:shd w:val="clear" w:fill="FFFFFF"/>
          <w:lang w:eastAsia="zh-CN"/>
        </w:rPr>
        <w:t>号）文件，结</w:t>
      </w:r>
      <w:r>
        <w:rPr>
          <w:rFonts w:hint="eastAsia" w:ascii="宋体" w:hAnsi="宋体" w:eastAsia="宋体" w:cs="宋体"/>
          <w:i w:val="0"/>
          <w:iCs w:val="0"/>
          <w:caps w:val="0"/>
          <w:color w:val="000000"/>
          <w:spacing w:val="0"/>
          <w:sz w:val="24"/>
          <w:szCs w:val="24"/>
          <w:bdr w:val="none" w:color="auto" w:sz="0" w:space="0"/>
          <w:shd w:val="clear" w:fill="FFFFFF"/>
          <w:lang w:eastAsia="zh-CN"/>
        </w:rPr>
        <w:t>合电子信息学位点及行业发展的现状，特制定</w:t>
      </w:r>
      <w:r>
        <w:rPr>
          <w:rFonts w:hint="default" w:ascii="Times New Roman" w:hAnsi="Times New Roman" w:cs="Times New Roman"/>
          <w:i w:val="0"/>
          <w:iCs w:val="0"/>
          <w:caps w:val="0"/>
          <w:color w:val="000000"/>
          <w:spacing w:val="0"/>
          <w:sz w:val="24"/>
          <w:szCs w:val="24"/>
          <w:bdr w:val="none" w:color="auto" w:sz="0" w:space="0"/>
          <w:shd w:val="clear" w:fill="FFFFFF"/>
        </w:rPr>
        <w:t>085400</w:t>
      </w:r>
      <w:r>
        <w:rPr>
          <w:rFonts w:hint="eastAsia" w:ascii="宋体" w:hAnsi="宋体" w:eastAsia="宋体" w:cs="宋体"/>
          <w:i w:val="0"/>
          <w:iCs w:val="0"/>
          <w:caps w:val="0"/>
          <w:color w:val="000000"/>
          <w:spacing w:val="0"/>
          <w:sz w:val="24"/>
          <w:szCs w:val="24"/>
          <w:bdr w:val="none" w:color="auto" w:sz="0" w:space="0"/>
          <w:shd w:val="clear" w:fill="FFFFFF"/>
        </w:rPr>
        <w:t>电子信息</w:t>
      </w:r>
      <w:r>
        <w:rPr>
          <w:rFonts w:hint="eastAsia" w:ascii="宋体" w:hAnsi="宋体" w:eastAsia="宋体" w:cs="宋体"/>
          <w:i w:val="0"/>
          <w:iCs w:val="0"/>
          <w:caps w:val="0"/>
          <w:color w:val="000000"/>
          <w:spacing w:val="0"/>
          <w:sz w:val="24"/>
          <w:szCs w:val="24"/>
          <w:bdr w:val="none" w:color="auto" w:sz="0" w:space="0"/>
          <w:shd w:val="clear" w:fill="FFFFFF"/>
          <w:lang w:eastAsia="zh-CN"/>
        </w:rPr>
        <w:t>（电光技术）</w:t>
      </w:r>
      <w:r>
        <w:rPr>
          <w:rFonts w:hint="eastAsia" w:ascii="宋体" w:hAnsi="宋体" w:eastAsia="宋体" w:cs="宋体"/>
          <w:i w:val="0"/>
          <w:iCs w:val="0"/>
          <w:caps w:val="0"/>
          <w:color w:val="000000"/>
          <w:spacing w:val="0"/>
          <w:sz w:val="24"/>
          <w:szCs w:val="24"/>
          <w:bdr w:val="none" w:color="auto" w:sz="0" w:space="0"/>
          <w:shd w:val="clear" w:fill="FFFFFF"/>
        </w:rPr>
        <w:t>专业学位考核制博士研究生招生实施细则，内容如下：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一、组织机构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电光技术方向招生学院为电子与光学工程学院、柔性电子（未来技术）学院，成立“申请考核”制博士生招生领导小组、工作小组和监督小组。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）招生领导小组组长由</w:t>
      </w:r>
      <w:r>
        <w:rPr>
          <w:rFonts w:hint="default" w:ascii="Arial" w:hAnsi="Arial" w:cs="Arial"/>
          <w:i w:val="0"/>
          <w:iCs w:val="0"/>
          <w:caps w:val="0"/>
          <w:color w:val="000000"/>
          <w:spacing w:val="0"/>
          <w:sz w:val="24"/>
          <w:szCs w:val="24"/>
          <w:u w:val="none"/>
          <w:bdr w:val="none" w:color="auto" w:sz="0" w:space="0"/>
          <w:shd w:val="clear" w:fill="FFFFFF"/>
          <w:lang w:eastAsia="zh-CN"/>
        </w:rPr>
        <w:t>电子信息（电光技术）专业学位招生</w:t>
      </w:r>
      <w:r>
        <w:rPr>
          <w:rFonts w:hint="default" w:ascii="Arial" w:hAnsi="Arial" w:cs="Arial"/>
          <w:i w:val="0"/>
          <w:iCs w:val="0"/>
          <w:caps w:val="0"/>
          <w:color w:val="00000A"/>
          <w:spacing w:val="0"/>
          <w:sz w:val="24"/>
          <w:szCs w:val="24"/>
          <w:bdr w:val="none" w:color="auto" w:sz="0" w:space="0"/>
          <w:shd w:val="clear" w:fill="FFFFFF"/>
        </w:rPr>
        <w:t>挂靠</w:t>
      </w:r>
      <w:r>
        <w:rPr>
          <w:rFonts w:hint="default" w:ascii="Arial" w:hAnsi="Arial" w:cs="Arial"/>
          <w:i w:val="0"/>
          <w:iCs w:val="0"/>
          <w:caps w:val="0"/>
          <w:color w:val="000000"/>
          <w:spacing w:val="0"/>
          <w:sz w:val="24"/>
          <w:szCs w:val="24"/>
          <w:u w:val="none"/>
          <w:bdr w:val="none" w:color="auto" w:sz="0" w:space="0"/>
          <w:shd w:val="clear" w:fill="FFFFFF"/>
          <w:lang w:eastAsia="zh-CN"/>
        </w:rPr>
        <w:t>学院的院长担任，成员由具有博士生导师资格的教授担任，设组长</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人，成员</w:t>
      </w:r>
      <w:r>
        <w:rPr>
          <w:rFonts w:hint="default" w:ascii="Times New Roman" w:hAnsi="Times New Roman" w:cs="Times New Roman"/>
          <w:i w:val="0"/>
          <w:iCs w:val="0"/>
          <w:caps w:val="0"/>
          <w:color w:val="000000"/>
          <w:spacing w:val="0"/>
          <w:sz w:val="24"/>
          <w:szCs w:val="24"/>
          <w:u w:val="none"/>
          <w:bdr w:val="none" w:color="auto" w:sz="0" w:space="0"/>
          <w:shd w:val="clear" w:fill="FFFFFF"/>
        </w:rPr>
        <w:t>4-6</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人，秘书</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人。领导小组负责审核方案、制定选拔办法、评议标准及综合能力选拔办法和流程、审核拟录取名单等。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Arial" w:hAnsi="Arial" w:cs="Arial"/>
          <w:i w:val="0"/>
          <w:iCs w:val="0"/>
          <w:caps w:val="0"/>
          <w:color w:val="000000"/>
          <w:spacing w:val="0"/>
          <w:sz w:val="24"/>
          <w:szCs w:val="24"/>
          <w:u w:val="none"/>
          <w:bdr w:val="none" w:color="auto" w:sz="0" w:space="0"/>
          <w:shd w:val="clear" w:fill="FFFFFF"/>
          <w:lang w:eastAsia="zh-CN"/>
        </w:rPr>
        <w:t>工作小组组长由电子信息（电光技术）专业学位招生</w:t>
      </w:r>
      <w:r>
        <w:rPr>
          <w:rFonts w:hint="default" w:ascii="Arial" w:hAnsi="Arial" w:cs="Arial"/>
          <w:i w:val="0"/>
          <w:iCs w:val="0"/>
          <w:caps w:val="0"/>
          <w:color w:val="00000A"/>
          <w:spacing w:val="0"/>
          <w:sz w:val="24"/>
          <w:szCs w:val="24"/>
          <w:bdr w:val="none" w:color="auto" w:sz="0" w:space="0"/>
          <w:shd w:val="clear" w:fill="FFFFFF"/>
        </w:rPr>
        <w:t>挂靠</w:t>
      </w:r>
      <w:r>
        <w:rPr>
          <w:rFonts w:hint="default" w:ascii="Arial" w:hAnsi="Arial" w:cs="Arial"/>
          <w:i w:val="0"/>
          <w:iCs w:val="0"/>
          <w:caps w:val="0"/>
          <w:color w:val="000000"/>
          <w:spacing w:val="0"/>
          <w:sz w:val="24"/>
          <w:szCs w:val="24"/>
          <w:u w:val="none"/>
          <w:bdr w:val="none" w:color="auto" w:sz="0" w:space="0"/>
          <w:shd w:val="clear" w:fill="FFFFFF"/>
          <w:lang w:eastAsia="zh-CN"/>
        </w:rPr>
        <w:t>学院的院长担任，成员由具有博士生导师资格的教授担任，设组长</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人，成员</w:t>
      </w:r>
      <w:r>
        <w:rPr>
          <w:rFonts w:hint="default" w:ascii="Times New Roman" w:hAnsi="Times New Roman" w:cs="Times New Roman"/>
          <w:i w:val="0"/>
          <w:iCs w:val="0"/>
          <w:caps w:val="0"/>
          <w:color w:val="000000"/>
          <w:spacing w:val="0"/>
          <w:sz w:val="24"/>
          <w:szCs w:val="24"/>
          <w:u w:val="none"/>
          <w:bdr w:val="none" w:color="auto" w:sz="0" w:space="0"/>
          <w:shd w:val="clear" w:fill="FFFFFF"/>
        </w:rPr>
        <w:t>8</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人，秘书</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w:t>
      </w:r>
      <w:r>
        <w:rPr>
          <w:rFonts w:hint="default" w:ascii="Arial" w:hAnsi="Arial" w:cs="Arial"/>
          <w:i w:val="0"/>
          <w:iCs w:val="0"/>
          <w:caps w:val="0"/>
          <w:color w:val="000000"/>
          <w:spacing w:val="0"/>
          <w:sz w:val="24"/>
          <w:szCs w:val="24"/>
          <w:u w:val="none"/>
          <w:bdr w:val="none" w:color="auto" w:sz="0" w:space="0"/>
          <w:shd w:val="clear" w:fill="FFFFFF"/>
          <w:lang w:eastAsia="zh-CN"/>
        </w:rPr>
        <w:t>工作小组负责资格审查、申请材料审核与评价、专业基础综合考试及综合面试等工作。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rPr>
        <w:t>3</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）监督小组组长由</w:t>
      </w:r>
      <w:r>
        <w:rPr>
          <w:rFonts w:hint="default" w:ascii="Arial" w:hAnsi="Arial" w:cs="Arial"/>
          <w:i w:val="0"/>
          <w:iCs w:val="0"/>
          <w:caps w:val="0"/>
          <w:color w:val="000000"/>
          <w:spacing w:val="0"/>
          <w:sz w:val="24"/>
          <w:szCs w:val="24"/>
          <w:u w:val="none"/>
          <w:bdr w:val="none" w:color="auto" w:sz="0" w:space="0"/>
          <w:shd w:val="clear" w:fill="FFFFFF"/>
          <w:lang w:eastAsia="zh-CN"/>
        </w:rPr>
        <w:t>电子信息（电光技术）专业学位招生</w:t>
      </w:r>
      <w:r>
        <w:rPr>
          <w:rFonts w:hint="default" w:ascii="Arial" w:hAnsi="Arial" w:cs="Arial"/>
          <w:i w:val="0"/>
          <w:iCs w:val="0"/>
          <w:caps w:val="0"/>
          <w:color w:val="00000A"/>
          <w:spacing w:val="0"/>
          <w:sz w:val="24"/>
          <w:szCs w:val="24"/>
          <w:bdr w:val="none" w:color="auto" w:sz="0" w:space="0"/>
          <w:shd w:val="clear" w:fill="FFFFFF"/>
        </w:rPr>
        <w:t>挂靠</w:t>
      </w:r>
      <w:r>
        <w:rPr>
          <w:rFonts w:hint="default" w:ascii="Arial" w:hAnsi="Arial" w:cs="Arial"/>
          <w:i w:val="0"/>
          <w:iCs w:val="0"/>
          <w:caps w:val="0"/>
          <w:color w:val="000000"/>
          <w:spacing w:val="0"/>
          <w:sz w:val="24"/>
          <w:szCs w:val="24"/>
          <w:u w:val="none"/>
          <w:bdr w:val="none" w:color="auto" w:sz="0" w:space="0"/>
          <w:shd w:val="clear" w:fill="FFFFFF"/>
          <w:lang w:eastAsia="zh-CN"/>
        </w:rPr>
        <w:t>学院的党委书记担任，成员由挂靠学院的学院副书记、学院学生工作委员会委员以及学校纪委监察处担任，设组长</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人，成员</w:t>
      </w:r>
      <w:r>
        <w:rPr>
          <w:rFonts w:hint="default" w:ascii="Times New Roman" w:hAnsi="Times New Roman" w:cs="Times New Roman"/>
          <w:i w:val="0"/>
          <w:iCs w:val="0"/>
          <w:caps w:val="0"/>
          <w:color w:val="000000"/>
          <w:spacing w:val="0"/>
          <w:sz w:val="24"/>
          <w:szCs w:val="24"/>
          <w:u w:val="none"/>
          <w:bdr w:val="none" w:color="auto" w:sz="0" w:space="0"/>
          <w:shd w:val="clear" w:fill="FFFFFF"/>
        </w:rPr>
        <w:t>4</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人，秘书</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人。监督小组负责对选拔过程进行督查，处理考生申诉等。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）政治思想表现好、品德优良、遵纪守法的中华人民共和国公民；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）国家承认学历的全日制应届硕士毕业生（最迟在入学前取得硕士学位）、已获得硕士学位或博士学位的人员。持海外学历人员在报名时必须已取得硕士学位证书并提供教育部留学服务中心的认证报告；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3</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）身体和心理健康状况符合国家规定；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4</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）有两位与所报考学科相关的教授（或相当职称）的专家书面推荐，推荐人不包括报考导师；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5</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申请者应具备良好的学术科研能力，已取得一定的学术成果，包括作为主要成员参与重要科研项目、或获得省部级及以上科技奖励、或作为第一作者发表高水平学术论文、或获得国家授权发明专利、或在全国研究生创新竞赛中获得奖励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6</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）英语水平原则上达到以下条件之一：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0"/>
          <w:spacing w:val="0"/>
          <w:sz w:val="24"/>
          <w:szCs w:val="24"/>
          <w:u w:val="none"/>
          <w:bdr w:val="none" w:color="auto" w:sz="0" w:space="0"/>
          <w:shd w:val="clear" w:fill="FFFFFF"/>
        </w:rPr>
        <w:t>CET-4≥500</w:t>
      </w:r>
      <w:r>
        <w:rPr>
          <w:rFonts w:hint="eastAsia" w:ascii="宋体" w:hAnsi="宋体" w:eastAsia="宋体" w:cs="宋体"/>
          <w:i w:val="0"/>
          <w:iCs w:val="0"/>
          <w:caps w:val="0"/>
          <w:color w:val="000000"/>
          <w:spacing w:val="0"/>
          <w:sz w:val="24"/>
          <w:szCs w:val="24"/>
          <w:u w:val="none"/>
          <w:bdr w:val="none" w:color="auto" w:sz="0" w:space="0"/>
          <w:shd w:val="clear" w:fill="FFFFFF"/>
        </w:rPr>
        <w:t>或</w:t>
      </w:r>
      <w:r>
        <w:rPr>
          <w:rFonts w:hint="default" w:ascii="Times New Roman" w:hAnsi="Times New Roman" w:cs="Times New Roman"/>
          <w:i w:val="0"/>
          <w:iCs w:val="0"/>
          <w:caps w:val="0"/>
          <w:color w:val="000000"/>
          <w:spacing w:val="0"/>
          <w:sz w:val="24"/>
          <w:szCs w:val="24"/>
          <w:u w:val="none"/>
          <w:bdr w:val="none" w:color="auto" w:sz="0" w:space="0"/>
          <w:shd w:val="clear" w:fill="FFFFFF"/>
        </w:rPr>
        <w:t>CET-6≥425(</w:t>
      </w:r>
      <w:r>
        <w:rPr>
          <w:rFonts w:hint="eastAsia" w:ascii="宋体" w:hAnsi="宋体" w:eastAsia="宋体" w:cs="宋体"/>
          <w:i w:val="0"/>
          <w:iCs w:val="0"/>
          <w:caps w:val="0"/>
          <w:color w:val="000000"/>
          <w:spacing w:val="0"/>
          <w:sz w:val="24"/>
          <w:szCs w:val="24"/>
          <w:u w:val="none"/>
          <w:bdr w:val="none" w:color="auto" w:sz="0" w:space="0"/>
          <w:shd w:val="clear" w:fill="FFFFFF"/>
        </w:rPr>
        <w:t>满</w:t>
      </w:r>
      <w:r>
        <w:rPr>
          <w:rFonts w:hint="default" w:ascii="Arial" w:hAnsi="Arial" w:cs="Arial"/>
          <w:i w:val="0"/>
          <w:iCs w:val="0"/>
          <w:caps w:val="0"/>
          <w:color w:val="000000"/>
          <w:spacing w:val="0"/>
          <w:sz w:val="24"/>
          <w:szCs w:val="24"/>
          <w:u w:val="none"/>
          <w:bdr w:val="none" w:color="auto" w:sz="0" w:space="0"/>
          <w:shd w:val="clear" w:fill="FFFFFF"/>
        </w:rPr>
        <w:t>分</w:t>
      </w:r>
      <w:r>
        <w:rPr>
          <w:rFonts w:hint="default" w:ascii="Times New Roman" w:hAnsi="Times New Roman" w:cs="Times New Roman"/>
          <w:i w:val="0"/>
          <w:iCs w:val="0"/>
          <w:caps w:val="0"/>
          <w:color w:val="000000"/>
          <w:spacing w:val="0"/>
          <w:sz w:val="24"/>
          <w:szCs w:val="24"/>
          <w:u w:val="none"/>
          <w:bdr w:val="none" w:color="auto" w:sz="0" w:space="0"/>
          <w:shd w:val="clear" w:fill="FFFFFF"/>
        </w:rPr>
        <w:t>710)</w:t>
      </w:r>
      <w:r>
        <w:rPr>
          <w:rFonts w:hint="eastAsia" w:ascii="宋体" w:hAnsi="宋体" w:eastAsia="宋体" w:cs="宋体"/>
          <w:i w:val="0"/>
          <w:iCs w:val="0"/>
          <w:caps w:val="0"/>
          <w:color w:val="000000"/>
          <w:spacing w:val="0"/>
          <w:sz w:val="24"/>
          <w:szCs w:val="24"/>
          <w:u w:val="none"/>
          <w:bdr w:val="none" w:color="auto" w:sz="0" w:space="0"/>
          <w:shd w:val="clear" w:fill="FFFFFF"/>
        </w:rPr>
        <w:t>或</w:t>
      </w:r>
      <w:r>
        <w:rPr>
          <w:rFonts w:hint="default" w:ascii="Times New Roman" w:hAnsi="Times New Roman" w:cs="Times New Roman"/>
          <w:i w:val="0"/>
          <w:iCs w:val="0"/>
          <w:caps w:val="0"/>
          <w:color w:val="000000"/>
          <w:spacing w:val="0"/>
          <w:sz w:val="24"/>
          <w:szCs w:val="24"/>
          <w:u w:val="none"/>
          <w:bdr w:val="none" w:color="auto" w:sz="0" w:space="0"/>
          <w:shd w:val="clear" w:fill="FFFFFF"/>
        </w:rPr>
        <w:t>IELTS≥6.0(</w:t>
      </w:r>
      <w:r>
        <w:rPr>
          <w:rFonts w:hint="eastAsia" w:ascii="宋体" w:hAnsi="宋体" w:eastAsia="宋体" w:cs="宋体"/>
          <w:i w:val="0"/>
          <w:iCs w:val="0"/>
          <w:caps w:val="0"/>
          <w:color w:val="000000"/>
          <w:spacing w:val="0"/>
          <w:sz w:val="24"/>
          <w:szCs w:val="24"/>
          <w:u w:val="none"/>
          <w:bdr w:val="none" w:color="auto" w:sz="0" w:space="0"/>
          <w:shd w:val="clear" w:fill="FFFFFF"/>
        </w:rPr>
        <w:t>满分</w:t>
      </w:r>
      <w:r>
        <w:rPr>
          <w:rFonts w:hint="default" w:ascii="Times New Roman" w:hAnsi="Times New Roman" w:cs="Times New Roman"/>
          <w:i w:val="0"/>
          <w:iCs w:val="0"/>
          <w:caps w:val="0"/>
          <w:color w:val="000000"/>
          <w:spacing w:val="0"/>
          <w:sz w:val="24"/>
          <w:szCs w:val="24"/>
          <w:u w:val="none"/>
          <w:bdr w:val="none" w:color="auto" w:sz="0" w:space="0"/>
          <w:shd w:val="clear" w:fill="FFFFFF"/>
        </w:rPr>
        <w:t>9</w:t>
      </w:r>
      <w:r>
        <w:rPr>
          <w:rFonts w:hint="eastAsia" w:ascii="宋体" w:hAnsi="宋体" w:eastAsia="宋体" w:cs="宋体"/>
          <w:i w:val="0"/>
          <w:iCs w:val="0"/>
          <w:caps w:val="0"/>
          <w:color w:val="000000"/>
          <w:spacing w:val="0"/>
          <w:sz w:val="24"/>
          <w:szCs w:val="24"/>
          <w:u w:val="none"/>
          <w:bdr w:val="none" w:color="auto" w:sz="0" w:space="0"/>
          <w:shd w:val="clear" w:fill="FFFFFF"/>
        </w:rPr>
        <w:t>分</w:t>
      </w:r>
      <w:r>
        <w:rPr>
          <w:rFonts w:hint="default" w:ascii="Times New Roman" w:hAnsi="Times New Roman" w:cs="Times New Roman"/>
          <w:i w:val="0"/>
          <w:iCs w:val="0"/>
          <w:caps w:val="0"/>
          <w:color w:val="000000"/>
          <w:spacing w:val="0"/>
          <w:sz w:val="24"/>
          <w:szCs w:val="24"/>
          <w:u w:val="none"/>
          <w:bdr w:val="none" w:color="auto" w:sz="0" w:space="0"/>
          <w:shd w:val="clear" w:fill="FFFFFF"/>
        </w:rPr>
        <w:t>)</w:t>
      </w:r>
      <w:r>
        <w:rPr>
          <w:rFonts w:hint="eastAsia" w:ascii="宋体" w:hAnsi="宋体" w:eastAsia="宋体" w:cs="宋体"/>
          <w:i w:val="0"/>
          <w:iCs w:val="0"/>
          <w:caps w:val="0"/>
          <w:color w:val="000000"/>
          <w:spacing w:val="0"/>
          <w:sz w:val="24"/>
          <w:szCs w:val="24"/>
          <w:u w:val="none"/>
          <w:bdr w:val="none" w:color="auto" w:sz="0" w:space="0"/>
          <w:shd w:val="clear" w:fill="FFFFFF"/>
        </w:rPr>
        <w:t>或</w:t>
      </w:r>
      <w:r>
        <w:rPr>
          <w:rFonts w:hint="default" w:ascii="Times New Roman" w:hAnsi="Times New Roman" w:cs="Times New Roman"/>
          <w:i w:val="0"/>
          <w:iCs w:val="0"/>
          <w:caps w:val="0"/>
          <w:color w:val="000000"/>
          <w:spacing w:val="0"/>
          <w:sz w:val="24"/>
          <w:szCs w:val="24"/>
          <w:u w:val="none"/>
          <w:bdr w:val="none" w:color="auto" w:sz="0" w:space="0"/>
          <w:shd w:val="clear" w:fill="FFFFFF"/>
        </w:rPr>
        <w:t>TOEFL≥80(</w:t>
      </w:r>
      <w:r>
        <w:rPr>
          <w:rFonts w:hint="eastAsia" w:ascii="宋体" w:hAnsi="宋体" w:eastAsia="宋体" w:cs="宋体"/>
          <w:i w:val="0"/>
          <w:iCs w:val="0"/>
          <w:caps w:val="0"/>
          <w:color w:val="000000"/>
          <w:spacing w:val="0"/>
          <w:sz w:val="24"/>
          <w:szCs w:val="24"/>
          <w:u w:val="none"/>
          <w:bdr w:val="none" w:color="auto" w:sz="0" w:space="0"/>
          <w:shd w:val="clear" w:fill="FFFFFF"/>
        </w:rPr>
        <w:t>满分</w:t>
      </w:r>
      <w:r>
        <w:rPr>
          <w:rFonts w:hint="default" w:ascii="Times New Roman" w:hAnsi="Times New Roman" w:cs="Times New Roman"/>
          <w:i w:val="0"/>
          <w:iCs w:val="0"/>
          <w:caps w:val="0"/>
          <w:color w:val="000000"/>
          <w:spacing w:val="0"/>
          <w:sz w:val="24"/>
          <w:szCs w:val="24"/>
          <w:u w:val="none"/>
          <w:bdr w:val="none" w:color="auto" w:sz="0" w:space="0"/>
          <w:shd w:val="clear" w:fill="FFFFFF"/>
        </w:rPr>
        <w:t>120)</w:t>
      </w:r>
      <w:r>
        <w:rPr>
          <w:rFonts w:hint="eastAsia" w:ascii="宋体" w:hAnsi="宋体" w:eastAsia="宋体" w:cs="宋体"/>
          <w:i w:val="0"/>
          <w:iCs w:val="0"/>
          <w:caps w:val="0"/>
          <w:color w:val="000000"/>
          <w:spacing w:val="0"/>
          <w:sz w:val="24"/>
          <w:szCs w:val="24"/>
          <w:u w:val="none"/>
          <w:bdr w:val="none" w:color="auto" w:sz="0" w:space="0"/>
          <w:shd w:val="clear" w:fill="FFFFFF"/>
        </w:rPr>
        <w:t>或在国外高校取得硕士学位或以第一作者在英文国际期刊上发表过专业学术论文。未达到以上英语水平申请条件的考生，须参加学校统一组织的博士生招生英语水平考试（笔试）且成绩合格。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7</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）报考“少民骨干计划”的考生来源须符合下列条件之一：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0"/>
          <w:spacing w:val="0"/>
          <w:sz w:val="24"/>
          <w:szCs w:val="24"/>
          <w:u w:val="none"/>
          <w:bdr w:val="none" w:color="auto" w:sz="0" w:space="0"/>
          <w:shd w:val="clear" w:fill="FFFFFF"/>
        </w:rPr>
        <w:t>1) </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生源地在内蒙古、广西、西藏、青海、宁夏、新疆（含新疆生产建设兵团）的少数民族考生。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0"/>
          <w:spacing w:val="0"/>
          <w:sz w:val="24"/>
          <w:szCs w:val="24"/>
          <w:u w:val="none"/>
          <w:bdr w:val="none" w:color="auto" w:sz="0" w:space="0"/>
          <w:shd w:val="clear" w:fill="FFFFFF"/>
        </w:rPr>
        <w:t>2) </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生源地在海南、重庆、四川、贵州、云南、陕西、甘肃的少数民族考生，以及河北、辽宁、吉林、黑龙江、湖北、湖南（含张家界市享受西部政策的一县两区）等</w:t>
      </w:r>
      <w:r>
        <w:rPr>
          <w:rFonts w:hint="default" w:ascii="Times New Roman" w:hAnsi="Times New Roman" w:cs="Times New Roman"/>
          <w:i w:val="0"/>
          <w:iCs w:val="0"/>
          <w:caps w:val="0"/>
          <w:color w:val="000000"/>
          <w:spacing w:val="0"/>
          <w:sz w:val="24"/>
          <w:szCs w:val="24"/>
          <w:u w:val="none"/>
          <w:bdr w:val="none" w:color="auto" w:sz="0" w:space="0"/>
          <w:shd w:val="clear" w:fill="FFFFFF"/>
        </w:rPr>
        <w:t>6</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个省的民族自治地方和边境县（市）的少数民族考生。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0"/>
          <w:spacing w:val="0"/>
          <w:sz w:val="24"/>
          <w:szCs w:val="24"/>
          <w:u w:val="none"/>
          <w:bdr w:val="none" w:color="auto" w:sz="0" w:space="0"/>
          <w:shd w:val="clear" w:fill="FFFFFF"/>
        </w:rPr>
        <w:t>3) </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在西藏班、新疆班承担教学和管理任务的少数民族教职工；在西藏工作且满</w:t>
      </w:r>
      <w:r>
        <w:rPr>
          <w:rFonts w:hint="default" w:ascii="Times New Roman" w:hAnsi="Times New Roman" w:cs="Times New Roman"/>
          <w:i w:val="0"/>
          <w:iCs w:val="0"/>
          <w:caps w:val="0"/>
          <w:color w:val="000000"/>
          <w:spacing w:val="0"/>
          <w:sz w:val="24"/>
          <w:szCs w:val="24"/>
          <w:u w:val="none"/>
          <w:bdr w:val="none" w:color="auto" w:sz="0" w:space="0"/>
          <w:shd w:val="clear" w:fill="FFFFFF"/>
        </w:rPr>
        <w:t>5</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年以上的“非西藏生源定向西藏就业计划”少数民族毕业生。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各生源地省级教育行政部门是考生报考资格审核确认的责任主体，考生须经省级教育行政部门审核报考资格后，方能报考“少民骨干计划”。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8</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优先接受来自应来自大型企业、重要科研院所等单位，有扎实的理论基础和丰富的实践经验，在其所在单位承担的国家重大科研、重大工程等项目中担任技术骨干或管理骨干的人员。近五年主持国家重大科研项目或国家重大工程项目的考生优先，以第一发明人获国家发明专利授权或作为主要完成人获得省部级以上科技奖项或以第一作者发表高水平学术论文的考生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三、考核程序和方法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（一）报名时间及相应要求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报名时间：</w:t>
      </w:r>
      <w:r>
        <w:rPr>
          <w:rFonts w:ascii="serif" w:hAnsi="serif" w:eastAsia="serif" w:cs="serif"/>
          <w:i w:val="0"/>
          <w:iCs w:val="0"/>
          <w:caps w:val="0"/>
          <w:color w:val="333333"/>
          <w:spacing w:val="0"/>
          <w:sz w:val="24"/>
          <w:szCs w:val="24"/>
          <w:bdr w:val="none" w:color="auto" w:sz="0" w:space="0"/>
          <w:shd w:val="clear" w:fill="FFFFFF"/>
          <w:lang w:val="en-US"/>
        </w:rPr>
        <w:t>2023</w:t>
      </w:r>
      <w:r>
        <w:rPr>
          <w:rFonts w:hint="eastAsia" w:ascii="宋体" w:hAnsi="宋体" w:eastAsia="宋体" w:cs="宋体"/>
          <w:i w:val="0"/>
          <w:iCs w:val="0"/>
          <w:caps w:val="0"/>
          <w:color w:val="333333"/>
          <w:spacing w:val="0"/>
          <w:sz w:val="24"/>
          <w:szCs w:val="24"/>
          <w:bdr w:val="none" w:color="auto" w:sz="0" w:space="0"/>
          <w:shd w:val="clear" w:fill="FFFFFF"/>
          <w:lang w:eastAsia="zh-CN"/>
        </w:rPr>
        <w:t>年</w:t>
      </w:r>
      <w:r>
        <w:rPr>
          <w:rFonts w:hint="default" w:ascii="serif" w:hAnsi="serif" w:eastAsia="serif" w:cs="serif"/>
          <w:i w:val="0"/>
          <w:iCs w:val="0"/>
          <w:caps w:val="0"/>
          <w:color w:val="333333"/>
          <w:spacing w:val="0"/>
          <w:sz w:val="24"/>
          <w:szCs w:val="24"/>
          <w:bdr w:val="none" w:color="auto" w:sz="0" w:space="0"/>
          <w:shd w:val="clear" w:fill="FFFFFF"/>
          <w:lang w:val="en-US"/>
        </w:rPr>
        <w:t>11</w:t>
      </w:r>
      <w:r>
        <w:rPr>
          <w:rFonts w:hint="eastAsia" w:ascii="宋体" w:hAnsi="宋体" w:eastAsia="宋体" w:cs="宋体"/>
          <w:i w:val="0"/>
          <w:iCs w:val="0"/>
          <w:caps w:val="0"/>
          <w:color w:val="333333"/>
          <w:spacing w:val="0"/>
          <w:sz w:val="24"/>
          <w:szCs w:val="24"/>
          <w:bdr w:val="none" w:color="auto" w:sz="0" w:space="0"/>
          <w:shd w:val="clear" w:fill="FFFFFF"/>
          <w:lang w:eastAsia="zh-CN"/>
        </w:rPr>
        <w:t>月</w:t>
      </w:r>
      <w:r>
        <w:rPr>
          <w:rFonts w:hint="default" w:ascii="serif" w:hAnsi="serif" w:eastAsia="serif" w:cs="serif"/>
          <w:i w:val="0"/>
          <w:iCs w:val="0"/>
          <w:caps w:val="0"/>
          <w:color w:val="333333"/>
          <w:spacing w:val="0"/>
          <w:sz w:val="24"/>
          <w:szCs w:val="24"/>
          <w:bdr w:val="none" w:color="auto" w:sz="0" w:space="0"/>
          <w:shd w:val="clear" w:fill="FFFFFF"/>
          <w:lang w:val="en-US"/>
        </w:rPr>
        <w:t>15</w:t>
      </w:r>
      <w:r>
        <w:rPr>
          <w:rFonts w:hint="eastAsia" w:ascii="宋体" w:hAnsi="宋体" w:eastAsia="宋体" w:cs="宋体"/>
          <w:i w:val="0"/>
          <w:iCs w:val="0"/>
          <w:caps w:val="0"/>
          <w:color w:val="333333"/>
          <w:spacing w:val="0"/>
          <w:sz w:val="24"/>
          <w:szCs w:val="24"/>
          <w:bdr w:val="none" w:color="auto" w:sz="0" w:space="0"/>
          <w:shd w:val="clear" w:fill="FFFFFF"/>
          <w:lang w:eastAsia="zh-CN"/>
        </w:rPr>
        <w:t>日</w:t>
      </w:r>
      <w:r>
        <w:rPr>
          <w:rFonts w:hint="default" w:ascii="serif" w:hAnsi="serif" w:eastAsia="serif" w:cs="serif"/>
          <w:i w:val="0"/>
          <w:iCs w:val="0"/>
          <w:caps w:val="0"/>
          <w:color w:val="333333"/>
          <w:spacing w:val="0"/>
          <w:sz w:val="24"/>
          <w:szCs w:val="24"/>
          <w:bdr w:val="none" w:color="auto" w:sz="0" w:space="0"/>
          <w:shd w:val="clear" w:fill="FFFFFF"/>
          <w:lang w:val="en-US"/>
        </w:rPr>
        <w:t>-11</w:t>
      </w:r>
      <w:r>
        <w:rPr>
          <w:rFonts w:hint="eastAsia" w:ascii="宋体" w:hAnsi="宋体" w:eastAsia="宋体" w:cs="宋体"/>
          <w:i w:val="0"/>
          <w:iCs w:val="0"/>
          <w:caps w:val="0"/>
          <w:color w:val="333333"/>
          <w:spacing w:val="0"/>
          <w:sz w:val="24"/>
          <w:szCs w:val="24"/>
          <w:bdr w:val="none" w:color="auto" w:sz="0" w:space="0"/>
          <w:shd w:val="clear" w:fill="FFFFFF"/>
          <w:lang w:eastAsia="zh-CN"/>
        </w:rPr>
        <w:t>月</w:t>
      </w:r>
      <w:r>
        <w:rPr>
          <w:rFonts w:hint="default" w:ascii="serif" w:hAnsi="serif" w:eastAsia="serif" w:cs="serif"/>
          <w:i w:val="0"/>
          <w:iCs w:val="0"/>
          <w:caps w:val="0"/>
          <w:color w:val="333333"/>
          <w:spacing w:val="0"/>
          <w:sz w:val="24"/>
          <w:szCs w:val="24"/>
          <w:bdr w:val="none" w:color="auto" w:sz="0" w:space="0"/>
          <w:shd w:val="clear" w:fill="FFFFFF"/>
          <w:lang w:val="en-US"/>
        </w:rPr>
        <w:t>30</w:t>
      </w:r>
      <w:r>
        <w:rPr>
          <w:rFonts w:hint="eastAsia" w:ascii="宋体" w:hAnsi="宋体" w:eastAsia="宋体" w:cs="宋体"/>
          <w:i w:val="0"/>
          <w:iCs w:val="0"/>
          <w:caps w:val="0"/>
          <w:color w:val="333333"/>
          <w:spacing w:val="0"/>
          <w:sz w:val="24"/>
          <w:szCs w:val="24"/>
          <w:bdr w:val="none" w:color="auto" w:sz="0" w:space="0"/>
          <w:shd w:val="clear" w:fill="FFFFFF"/>
          <w:lang w:eastAsia="zh-CN"/>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凡符合申请条件的人员均须通过网上报名，在报名时间内进入我校研究生报考服务系统（</w:t>
      </w:r>
      <w:r>
        <w:rPr>
          <w:rFonts w:hint="default" w:ascii="serif" w:hAnsi="serif" w:eastAsia="serif" w:cs="serif"/>
          <w:i w:val="0"/>
          <w:iCs w:val="0"/>
          <w:caps w:val="0"/>
          <w:color w:val="333333"/>
          <w:spacing w:val="0"/>
          <w:sz w:val="24"/>
          <w:szCs w:val="24"/>
          <w:bdr w:val="none" w:color="auto" w:sz="0" w:space="0"/>
          <w:shd w:val="clear" w:fill="FFFFFF"/>
          <w:lang w:val="en-US"/>
        </w:rPr>
        <w:t>http://yzbm.njupt.edu.cn</w:t>
      </w:r>
      <w:r>
        <w:rPr>
          <w:rFonts w:hint="eastAsia" w:ascii="宋体" w:hAnsi="宋体" w:eastAsia="宋体" w:cs="宋体"/>
          <w:i w:val="0"/>
          <w:iCs w:val="0"/>
          <w:caps w:val="0"/>
          <w:color w:val="333333"/>
          <w:spacing w:val="0"/>
          <w:sz w:val="24"/>
          <w:szCs w:val="24"/>
          <w:bdr w:val="none" w:color="auto" w:sz="0" w:space="0"/>
          <w:shd w:val="clear" w:fill="FFFFFF"/>
          <w:lang w:eastAsia="zh-CN"/>
        </w:rPr>
        <w:t>），招生项目中选择“博士研究生报考”，按要求注册和填写报考信息，上传报考材料，缴纳报名费</w:t>
      </w:r>
      <w:r>
        <w:rPr>
          <w:rFonts w:hint="default" w:ascii="serif" w:hAnsi="serif" w:eastAsia="serif" w:cs="serif"/>
          <w:i w:val="0"/>
          <w:iCs w:val="0"/>
          <w:caps w:val="0"/>
          <w:color w:val="333333"/>
          <w:spacing w:val="0"/>
          <w:sz w:val="24"/>
          <w:szCs w:val="24"/>
          <w:bdr w:val="none" w:color="auto" w:sz="0" w:space="0"/>
          <w:shd w:val="clear" w:fill="FFFFFF"/>
          <w:lang w:val="en-US"/>
        </w:rPr>
        <w:t>200</w:t>
      </w:r>
      <w:r>
        <w:rPr>
          <w:rFonts w:hint="eastAsia" w:ascii="宋体" w:hAnsi="宋体" w:eastAsia="宋体" w:cs="宋体"/>
          <w:i w:val="0"/>
          <w:iCs w:val="0"/>
          <w:caps w:val="0"/>
          <w:color w:val="333333"/>
          <w:spacing w:val="0"/>
          <w:sz w:val="24"/>
          <w:szCs w:val="24"/>
          <w:bdr w:val="none" w:color="auto" w:sz="0" w:space="0"/>
          <w:shd w:val="clear" w:fill="FFFFFF"/>
          <w:lang w:eastAsia="zh-CN"/>
        </w:rPr>
        <w:t>元（只接受网络支付，缴费成功后，不办理退款手续），完成网上报名工作。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（二）申请材料及要求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报名时，考生须通过我校研究生报考服务系统（</w:t>
      </w:r>
      <w:r>
        <w:rPr>
          <w:rFonts w:hint="default" w:ascii="serif" w:hAnsi="serif" w:eastAsia="serif" w:cs="serif"/>
          <w:i w:val="0"/>
          <w:iCs w:val="0"/>
          <w:caps w:val="0"/>
          <w:color w:val="333333"/>
          <w:spacing w:val="0"/>
          <w:sz w:val="24"/>
          <w:szCs w:val="24"/>
          <w:bdr w:val="none" w:color="auto" w:sz="0" w:space="0"/>
          <w:shd w:val="clear" w:fill="FFFFFF"/>
          <w:lang w:val="en-US"/>
        </w:rPr>
        <w:t>http://yzbm.njupt.edu.cn</w:t>
      </w:r>
      <w:r>
        <w:rPr>
          <w:rFonts w:hint="eastAsia" w:ascii="宋体" w:hAnsi="宋体" w:eastAsia="宋体" w:cs="宋体"/>
          <w:i w:val="0"/>
          <w:iCs w:val="0"/>
          <w:caps w:val="0"/>
          <w:color w:val="333333"/>
          <w:spacing w:val="0"/>
          <w:sz w:val="24"/>
          <w:szCs w:val="24"/>
          <w:bdr w:val="none" w:color="auto" w:sz="0" w:space="0"/>
          <w:shd w:val="clear" w:fill="FFFFFF"/>
          <w:lang w:eastAsia="zh-CN"/>
        </w:rPr>
        <w:t>）将下列材料上传系统。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(1)《2024年攻读博士学位研究生报考登记表》（报名完成后系统生成打印）；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(2)《南京邮电大学“申请考核”制攻读博士学位研究生申请表》（报名系统下载打印）；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本人有效身份证、本科及硕士研究生学历和学位证书（应届毕业硕士生提供《应届毕业硕士生证明》），本科及硕士阶段的《教育部学历证书电子注册备案表》（应届毕业硕士生提供《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(4)本科及硕士阶段课程成绩单原件（复印件加盖研究生管理部门成绩公章或考生档案所在管理部门公章）；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(5)外语水平成绩证明；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(6)申请学科或相近学科的两位教授（或相当职称）专家推荐信（由系统提交）；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(7)已取得的科研成果证明材料（含专利、公开发表的学术性论文、专著等）；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(8)主持或作为主要技术骨干参加重大科研、重大工程等项目的证明材料；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(9)获奖证书或其他可以证明考生科研能力和水平的证明材料；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(10)已获硕士学位申请者须提供硕士学位论文及答辩决议（加盖管理部门章），应届毕业硕士生提供毕业论文摘要或开题报告；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(11)报考“少民骨干计划”的考生须提供经各生源地省级教育行政部门审批的《少数民族高层次骨干人才计划考生登记表》。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在网报信息提交后</w:t>
      </w:r>
      <w:r>
        <w:rPr>
          <w:rFonts w:hint="eastAsia" w:ascii="宋体" w:hAnsi="宋体" w:eastAsia="宋体" w:cs="宋体"/>
          <w:i w:val="0"/>
          <w:iCs w:val="0"/>
          <w:caps w:val="0"/>
          <w:color w:val="000000"/>
          <w:spacing w:val="0"/>
          <w:sz w:val="24"/>
          <w:szCs w:val="24"/>
          <w:bdr w:val="none" w:color="auto" w:sz="0" w:space="0"/>
          <w:shd w:val="clear" w:fill="FFFFFF"/>
        </w:rPr>
        <w:t>2日内（以邮戳为准）</w:t>
      </w:r>
      <w:r>
        <w:rPr>
          <w:rFonts w:hint="eastAsia" w:ascii="宋体" w:hAnsi="宋体" w:eastAsia="宋体" w:cs="宋体"/>
          <w:i w:val="0"/>
          <w:iCs w:val="0"/>
          <w:caps w:val="0"/>
          <w:color w:val="000000"/>
          <w:spacing w:val="0"/>
          <w:sz w:val="24"/>
          <w:szCs w:val="24"/>
          <w:bdr w:val="none" w:color="auto" w:sz="0" w:space="0"/>
          <w:shd w:val="clear" w:fill="FFFFFF"/>
          <w:lang w:eastAsia="zh-CN"/>
        </w:rPr>
        <w:t>将以上材料按照顺序</w:t>
      </w:r>
      <w:r>
        <w:rPr>
          <w:rFonts w:hint="eastAsia" w:ascii="宋体" w:hAnsi="宋体" w:eastAsia="宋体" w:cs="宋体"/>
          <w:i w:val="0"/>
          <w:iCs w:val="0"/>
          <w:caps w:val="0"/>
          <w:color w:val="000000"/>
          <w:spacing w:val="0"/>
          <w:sz w:val="24"/>
          <w:szCs w:val="24"/>
          <w:bdr w:val="none" w:color="auto" w:sz="0" w:space="0"/>
          <w:shd w:val="clear" w:fill="FFFFFF"/>
        </w:rPr>
        <w:t>装订成册交至或寄至</w:t>
      </w: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rPr>
        <w:t>南京市亚东新城区文苑路9号，南京邮电大学电光学科楼A321办公室，电话：025-85866402，邮政编码：210023。外地考生如函寄报考材料，须以EMS或顺丰寄送。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4"/>
          <w:szCs w:val="24"/>
          <w:bdr w:val="none" w:color="auto" w:sz="0" w:space="0"/>
          <w:shd w:val="clear" w:fill="FFFFFF"/>
        </w:rPr>
        <w:t>(三)资格审查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提交申请材料日期截止后，工作小组对所有申请材料进行资格审查，确定申请考核初审合格考生名单。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资格审查评价的主要依据如下：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rPr>
        <w:t>  （1）申请人学习经历、从事报考学科（博士点）领域的工作经历以及学科（博士点）背景；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rPr>
        <w:t>  （2）申请人攻读博士学位研究生所需要具备的专业知识、科研能力、创新意识、培养潜力和综合素质等；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rPr>
        <w:t>  （3）申请人已取得的科研成果，包括发表的科研奖励、发明专利、学术论文、科研贡献等；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rPr>
        <w:t>  （4）申请人应具有扎实的理论基础，具有较丰富的工程实践经验，具备培养潜力，硕士在校期间或工作期间主持或者作为主要技术骨干参与了关键核心技术领域的重大工程项目；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5</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）其它与攻读博士学位研究生有关的因素。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  （四）综合考核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综合考核分为申请材料审核与评价、专业基础综合考试、综合面试三个部分，每部分满分为</w:t>
      </w:r>
      <w:r>
        <w:rPr>
          <w:rFonts w:hint="default" w:ascii="Times New Roman" w:hAnsi="Times New Roman" w:cs="Times New Roman"/>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rPr>
        <w:t>分，单项成绩在</w:t>
      </w:r>
      <w:r>
        <w:rPr>
          <w:rFonts w:hint="default" w:ascii="Times New Roman" w:hAnsi="Times New Roman" w:cs="Times New Roman"/>
          <w:i w:val="0"/>
          <w:iCs w:val="0"/>
          <w:caps w:val="0"/>
          <w:color w:val="000000"/>
          <w:spacing w:val="0"/>
          <w:sz w:val="24"/>
          <w:szCs w:val="24"/>
          <w:bdr w:val="none" w:color="auto" w:sz="0" w:space="0"/>
          <w:shd w:val="clear" w:fill="FFFFFF"/>
        </w:rPr>
        <w:t>60</w:t>
      </w:r>
      <w:r>
        <w:rPr>
          <w:rFonts w:hint="eastAsia" w:ascii="宋体" w:hAnsi="宋体" w:eastAsia="宋体" w:cs="宋体"/>
          <w:i w:val="0"/>
          <w:iCs w:val="0"/>
          <w:caps w:val="0"/>
          <w:color w:val="000000"/>
          <w:spacing w:val="0"/>
          <w:sz w:val="24"/>
          <w:szCs w:val="24"/>
          <w:bdr w:val="none" w:color="auto" w:sz="0" w:space="0"/>
          <w:shd w:val="clear" w:fill="FFFFFF"/>
        </w:rPr>
        <w:t>分以下视为考核不合格，不予录取。综合考核具体时间由学院公布并通知申请人。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rPr>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申请材料审核与评价（满分</w:t>
      </w:r>
      <w:r>
        <w:rPr>
          <w:rFonts w:hint="default" w:ascii="serif" w:hAnsi="serif" w:eastAsia="serif" w:cs="serif"/>
          <w:i w:val="0"/>
          <w:iCs w:val="0"/>
          <w:caps w:val="0"/>
          <w:color w:val="333333"/>
          <w:spacing w:val="0"/>
          <w:sz w:val="24"/>
          <w:szCs w:val="24"/>
          <w:bdr w:val="none" w:color="auto" w:sz="0" w:space="0"/>
          <w:shd w:val="clear" w:fill="FFFFFF"/>
          <w:lang w:val="en-US"/>
        </w:rPr>
        <w:t>100</w:t>
      </w:r>
      <w:r>
        <w:rPr>
          <w:rFonts w:hint="eastAsia" w:ascii="宋体" w:hAnsi="宋体" w:eastAsia="宋体" w:cs="宋体"/>
          <w:i w:val="0"/>
          <w:iCs w:val="0"/>
          <w:caps w:val="0"/>
          <w:color w:val="333333"/>
          <w:spacing w:val="0"/>
          <w:sz w:val="24"/>
          <w:szCs w:val="24"/>
          <w:bdr w:val="none" w:color="auto" w:sz="0" w:space="0"/>
          <w:shd w:val="clear" w:fill="FFFFFF"/>
          <w:lang w:eastAsia="zh-CN"/>
        </w:rPr>
        <w:t>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）工作小组根据申请人的硕士课程成绩、硕士学位论文（含评议书）、申请人参与科研、发表论文、出版专著、科技奖励、发明专利等情况以及专家推荐意见、</w:t>
      </w:r>
      <w:r>
        <w:rPr>
          <w:rFonts w:hint="eastAsia" w:ascii="宋体" w:hAnsi="宋体" w:eastAsia="宋体" w:cs="宋体"/>
          <w:i w:val="0"/>
          <w:iCs w:val="0"/>
          <w:caps w:val="0"/>
          <w:color w:val="000000"/>
          <w:spacing w:val="0"/>
          <w:sz w:val="24"/>
          <w:szCs w:val="24"/>
          <w:bdr w:val="none" w:color="auto" w:sz="0" w:space="0"/>
          <w:shd w:val="clear" w:fill="FFFFFF"/>
        </w:rPr>
        <w:t>申请人自我评价</w:t>
      </w:r>
      <w:r>
        <w:rPr>
          <w:rFonts w:hint="default" w:ascii="Arial" w:hAnsi="Arial" w:cs="Arial"/>
          <w:i w:val="0"/>
          <w:iCs w:val="0"/>
          <w:caps w:val="0"/>
          <w:color w:val="000000"/>
          <w:spacing w:val="0"/>
          <w:sz w:val="24"/>
          <w:szCs w:val="24"/>
          <w:u w:val="none"/>
          <w:bdr w:val="none" w:color="auto" w:sz="0" w:space="0"/>
          <w:shd w:val="clear" w:fill="FFFFFF"/>
          <w:lang w:eastAsia="zh-CN"/>
        </w:rPr>
        <w:t>等材料做出评价结论并评定成绩。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）合格线：</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60</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分。材料审核与评价不合格者，不予录取。</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rPr>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专业基础综合考试（满分</w:t>
      </w:r>
      <w:r>
        <w:rPr>
          <w:rFonts w:hint="default" w:ascii="serif" w:hAnsi="serif" w:eastAsia="serif" w:cs="serif"/>
          <w:i w:val="0"/>
          <w:iCs w:val="0"/>
          <w:caps w:val="0"/>
          <w:color w:val="333333"/>
          <w:spacing w:val="0"/>
          <w:sz w:val="24"/>
          <w:szCs w:val="24"/>
          <w:bdr w:val="none" w:color="auto" w:sz="0" w:space="0"/>
          <w:shd w:val="clear" w:fill="FFFFFF"/>
          <w:lang w:val="en-US"/>
        </w:rPr>
        <w:t>100</w:t>
      </w:r>
      <w:r>
        <w:rPr>
          <w:rFonts w:hint="eastAsia" w:ascii="宋体" w:hAnsi="宋体" w:eastAsia="宋体" w:cs="宋体"/>
          <w:i w:val="0"/>
          <w:iCs w:val="0"/>
          <w:caps w:val="0"/>
          <w:color w:val="333333"/>
          <w:spacing w:val="0"/>
          <w:sz w:val="24"/>
          <w:szCs w:val="24"/>
          <w:bdr w:val="none" w:color="auto" w:sz="0" w:space="0"/>
          <w:shd w:val="clear" w:fill="FFFFFF"/>
          <w:lang w:eastAsia="zh-CN"/>
        </w:rPr>
        <w:t>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 （1）考试内容：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根据工程博士培养要求，考察考生的专业理论基础、工程实践能力、科研能力、已获成果、综合素质等；特别对其围绕国家关键核心技术领域、参与重大工程项目或重大科技项目的经历和攻博计划可行性、工程技术创新能力和培养潜质进行重点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  （2）考试方式：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lang w:eastAsia="zh-CN"/>
        </w:rPr>
        <w:t>采用面试形式，包含专业基础测试（满分</w:t>
      </w:r>
      <w:r>
        <w:rPr>
          <w:rFonts w:hint="default" w:ascii="Times New Roman" w:hAnsi="Times New Roman" w:cs="Times New Roman"/>
          <w:i w:val="0"/>
          <w:iCs w:val="0"/>
          <w:caps w:val="0"/>
          <w:color w:val="000000"/>
          <w:spacing w:val="0"/>
          <w:sz w:val="24"/>
          <w:szCs w:val="24"/>
          <w:u w:val="none"/>
          <w:bdr w:val="none" w:color="auto" w:sz="0" w:space="0"/>
          <w:lang w:val="en-US"/>
        </w:rPr>
        <w:t>60</w:t>
      </w:r>
      <w:r>
        <w:rPr>
          <w:rFonts w:hint="eastAsia" w:ascii="宋体" w:hAnsi="宋体" w:eastAsia="宋体" w:cs="宋体"/>
          <w:i w:val="0"/>
          <w:iCs w:val="0"/>
          <w:caps w:val="0"/>
          <w:color w:val="000000"/>
          <w:spacing w:val="0"/>
          <w:sz w:val="24"/>
          <w:szCs w:val="24"/>
          <w:u w:val="none"/>
          <w:bdr w:val="none" w:color="auto" w:sz="0" w:space="0"/>
          <w:lang w:eastAsia="zh-CN"/>
        </w:rPr>
        <w:t>分）和工程能力考察（</w:t>
      </w:r>
      <w:r>
        <w:rPr>
          <w:rFonts w:hint="default" w:ascii="Times New Roman" w:hAnsi="Times New Roman" w:cs="Times New Roman"/>
          <w:i w:val="0"/>
          <w:iCs w:val="0"/>
          <w:caps w:val="0"/>
          <w:color w:val="000000"/>
          <w:spacing w:val="0"/>
          <w:sz w:val="24"/>
          <w:szCs w:val="24"/>
          <w:u w:val="none"/>
          <w:bdr w:val="none" w:color="auto" w:sz="0" w:space="0"/>
          <w:lang w:val="en-US"/>
        </w:rPr>
        <w:t>40</w:t>
      </w:r>
      <w:r>
        <w:rPr>
          <w:rFonts w:hint="eastAsia" w:ascii="宋体" w:hAnsi="宋体" w:eastAsia="宋体" w:cs="宋体"/>
          <w:i w:val="0"/>
          <w:iCs w:val="0"/>
          <w:caps w:val="0"/>
          <w:color w:val="000000"/>
          <w:spacing w:val="0"/>
          <w:sz w:val="24"/>
          <w:szCs w:val="24"/>
          <w:u w:val="none"/>
          <w:bdr w:val="none" w:color="auto" w:sz="0" w:space="0"/>
          <w:lang w:eastAsia="zh-CN"/>
        </w:rPr>
        <w:t>分）两个部分，每位考生面试时间不少于</w:t>
      </w:r>
      <w:r>
        <w:rPr>
          <w:rFonts w:hint="default" w:ascii="Times New Roman" w:hAnsi="Times New Roman" w:cs="Times New Roman"/>
          <w:i w:val="0"/>
          <w:iCs w:val="0"/>
          <w:caps w:val="0"/>
          <w:color w:val="000000"/>
          <w:spacing w:val="0"/>
          <w:sz w:val="24"/>
          <w:szCs w:val="24"/>
          <w:u w:val="none"/>
          <w:bdr w:val="none" w:color="auto" w:sz="0" w:space="0"/>
          <w:lang w:val="en-US"/>
        </w:rPr>
        <w:t>30</w:t>
      </w:r>
      <w:r>
        <w:rPr>
          <w:rFonts w:hint="eastAsia" w:ascii="宋体" w:hAnsi="宋体" w:eastAsia="宋体" w:cs="宋体"/>
          <w:i w:val="0"/>
          <w:iCs w:val="0"/>
          <w:caps w:val="0"/>
          <w:color w:val="000000"/>
          <w:spacing w:val="0"/>
          <w:sz w:val="24"/>
          <w:szCs w:val="24"/>
          <w:u w:val="none"/>
          <w:bdr w:val="none" w:color="auto" w:sz="0" w:space="0"/>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75"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w:t>
      </w:r>
      <w:r>
        <w:rPr>
          <w:rFonts w:hint="default" w:ascii="serif" w:hAnsi="serif" w:eastAsia="serif" w:cs="serif"/>
          <w:i w:val="0"/>
          <w:iCs w:val="0"/>
          <w:caps w:val="0"/>
          <w:color w:val="333333"/>
          <w:spacing w:val="0"/>
          <w:sz w:val="24"/>
          <w:szCs w:val="24"/>
          <w:bdr w:val="none" w:color="auto" w:sz="0" w:space="0"/>
          <w:shd w:val="clear" w:fill="FFFFFF"/>
          <w:lang w:val="en-US"/>
        </w:rPr>
        <w:t>3</w:t>
      </w:r>
      <w:r>
        <w:rPr>
          <w:rFonts w:hint="eastAsia" w:ascii="宋体" w:hAnsi="宋体" w:eastAsia="宋体" w:cs="宋体"/>
          <w:i w:val="0"/>
          <w:iCs w:val="0"/>
          <w:caps w:val="0"/>
          <w:color w:val="333333"/>
          <w:spacing w:val="0"/>
          <w:sz w:val="24"/>
          <w:szCs w:val="24"/>
          <w:bdr w:val="none" w:color="auto" w:sz="0" w:space="0"/>
          <w:shd w:val="clear" w:fill="FFFFFF"/>
          <w:lang w:eastAsia="zh-CN"/>
        </w:rPr>
        <w:t>）参考教材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75" w:right="0" w:firstLine="0"/>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参考教材二选一</w:t>
      </w:r>
    </w:p>
    <w:p>
      <w:r>
        <w:drawing>
          <wp:inline distT="0" distB="0" distL="114300" distR="114300">
            <wp:extent cx="5264785" cy="842010"/>
            <wp:effectExtent l="0" t="0" r="12065"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264785" cy="84201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color w:val="333333"/>
          <w:sz w:val="21"/>
          <w:szCs w:val="21"/>
        </w:rPr>
      </w:pPr>
      <w:r>
        <w:rPr>
          <w:rFonts w:hint="eastAsia" w:ascii="宋体" w:hAnsi="宋体" w:eastAsia="宋体" w:cs="宋体"/>
          <w:i w:val="0"/>
          <w:iCs w:val="0"/>
          <w:color w:val="000000"/>
          <w:sz w:val="24"/>
          <w:szCs w:val="24"/>
          <w:u w:val="none"/>
          <w:bdr w:val="none" w:color="auto" w:sz="0" w:space="0"/>
          <w:shd w:val="clear" w:fill="FFFFFF"/>
          <w:lang w:eastAsia="zh-CN"/>
        </w:rPr>
        <w:t>（</w:t>
      </w:r>
      <w:r>
        <w:rPr>
          <w:rFonts w:ascii="Times New Roman" w:hAnsi="Times New Roman" w:cs="Times New Roman"/>
          <w:i w:val="0"/>
          <w:iCs w:val="0"/>
          <w:color w:val="000000"/>
          <w:sz w:val="24"/>
          <w:szCs w:val="24"/>
          <w:u w:val="none"/>
          <w:bdr w:val="none" w:color="auto" w:sz="0" w:space="0"/>
          <w:shd w:val="clear" w:fill="FFFFFF"/>
          <w:lang w:val="en-US"/>
        </w:rPr>
        <w:t>4</w:t>
      </w:r>
      <w:r>
        <w:rPr>
          <w:rFonts w:hint="eastAsia" w:ascii="宋体" w:hAnsi="宋体" w:eastAsia="宋体" w:cs="宋体"/>
          <w:i w:val="0"/>
          <w:iCs w:val="0"/>
          <w:color w:val="000000"/>
          <w:sz w:val="24"/>
          <w:szCs w:val="24"/>
          <w:u w:val="none"/>
          <w:bdr w:val="none" w:color="auto" w:sz="0" w:space="0"/>
          <w:shd w:val="clear" w:fill="FFFFFF"/>
          <w:lang w:eastAsia="zh-CN"/>
        </w:rPr>
        <w:t>）合格线：</w:t>
      </w:r>
      <w:r>
        <w:rPr>
          <w:rFonts w:hint="default" w:ascii="Times New Roman" w:hAnsi="Times New Roman" w:cs="Times New Roman"/>
          <w:i w:val="0"/>
          <w:iCs w:val="0"/>
          <w:color w:val="000000"/>
          <w:sz w:val="24"/>
          <w:szCs w:val="24"/>
          <w:u w:val="none"/>
          <w:bdr w:val="none" w:color="auto" w:sz="0" w:space="0"/>
          <w:shd w:val="clear" w:fill="FFFFFF"/>
          <w:lang w:val="en-US"/>
        </w:rPr>
        <w:t>60</w:t>
      </w:r>
      <w:r>
        <w:rPr>
          <w:rFonts w:hint="eastAsia" w:ascii="宋体" w:hAnsi="宋体" w:eastAsia="宋体" w:cs="宋体"/>
          <w:i w:val="0"/>
          <w:iCs w:val="0"/>
          <w:color w:val="000000"/>
          <w:sz w:val="24"/>
          <w:szCs w:val="24"/>
          <w:u w:val="none"/>
          <w:bdr w:val="none" w:color="auto" w:sz="0" w:space="0"/>
          <w:shd w:val="clear" w:fill="FFFFFF"/>
          <w:lang w:eastAsia="zh-CN"/>
        </w:rPr>
        <w:t>分。专业基础综合考试不合格者，不予录取。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color w:val="333333"/>
          <w:sz w:val="21"/>
          <w:szCs w:val="21"/>
        </w:rPr>
      </w:pPr>
      <w:r>
        <w:rPr>
          <w:color w:val="333333"/>
          <w:sz w:val="24"/>
          <w:szCs w:val="24"/>
          <w:bdr w:val="none" w:color="auto" w:sz="0" w:space="0"/>
          <w:shd w:val="clear" w:fill="FFFFFF"/>
          <w:lang w:eastAsia="zh-CN"/>
        </w:rPr>
        <w:t>综合面试（满分</w:t>
      </w:r>
      <w:r>
        <w:rPr>
          <w:rFonts w:ascii="serif" w:hAnsi="serif" w:eastAsia="serif" w:cs="serif"/>
          <w:color w:val="333333"/>
          <w:sz w:val="24"/>
          <w:szCs w:val="24"/>
          <w:bdr w:val="none" w:color="auto" w:sz="0" w:space="0"/>
          <w:shd w:val="clear" w:fill="FFFFFF"/>
          <w:lang w:val="en-US"/>
        </w:rPr>
        <w:t>100</w:t>
      </w:r>
      <w:r>
        <w:rPr>
          <w:color w:val="333333"/>
          <w:sz w:val="24"/>
          <w:szCs w:val="24"/>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i w:val="0"/>
          <w:iCs w:val="0"/>
          <w:color w:val="000000"/>
          <w:sz w:val="24"/>
          <w:szCs w:val="24"/>
          <w:u w:val="none"/>
          <w:bdr w:val="none" w:color="auto" w:sz="0" w:space="0"/>
          <w:lang w:eastAsia="zh-CN"/>
        </w:rPr>
        <w:t>（</w:t>
      </w:r>
      <w:r>
        <w:rPr>
          <w:rFonts w:hint="default" w:ascii="Times New Roman" w:hAnsi="Times New Roman" w:cs="Times New Roman"/>
          <w:i w:val="0"/>
          <w:iCs w:val="0"/>
          <w:color w:val="000000"/>
          <w:sz w:val="24"/>
          <w:szCs w:val="24"/>
          <w:u w:val="none"/>
          <w:bdr w:val="none" w:color="auto" w:sz="0" w:space="0"/>
          <w:lang w:val="en-US"/>
        </w:rPr>
        <w:t>1</w:t>
      </w:r>
      <w:r>
        <w:rPr>
          <w:rFonts w:hint="eastAsia" w:ascii="宋体" w:hAnsi="宋体" w:eastAsia="宋体" w:cs="宋体"/>
          <w:i w:val="0"/>
          <w:iCs w:val="0"/>
          <w:color w:val="000000"/>
          <w:sz w:val="24"/>
          <w:szCs w:val="24"/>
          <w:u w:val="none"/>
          <w:bdr w:val="none" w:color="auto" w:sz="0" w:space="0"/>
          <w:lang w:eastAsia="zh-CN"/>
        </w:rPr>
        <w:t>）综合面试小组由工作小组中的</w:t>
      </w:r>
      <w:r>
        <w:rPr>
          <w:rFonts w:hint="default" w:ascii="Times New Roman" w:hAnsi="Times New Roman" w:cs="Times New Roman"/>
          <w:i w:val="0"/>
          <w:iCs w:val="0"/>
          <w:color w:val="000000"/>
          <w:sz w:val="24"/>
          <w:szCs w:val="24"/>
          <w:u w:val="none"/>
          <w:bdr w:val="none" w:color="auto" w:sz="0" w:space="0"/>
          <w:lang w:val="en-US"/>
        </w:rPr>
        <w:t>5-9</w:t>
      </w:r>
      <w:r>
        <w:rPr>
          <w:rFonts w:hint="eastAsia" w:ascii="宋体" w:hAnsi="宋体" w:eastAsia="宋体" w:cs="宋体"/>
          <w:i w:val="0"/>
          <w:iCs w:val="0"/>
          <w:color w:val="000000"/>
          <w:sz w:val="24"/>
          <w:szCs w:val="24"/>
          <w:u w:val="none"/>
          <w:bdr w:val="none" w:color="auto" w:sz="0" w:space="0"/>
          <w:lang w:eastAsia="zh-CN"/>
        </w:rPr>
        <w:t>位博士生导师组成。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i w:val="0"/>
          <w:iCs w:val="0"/>
          <w:color w:val="000000"/>
          <w:sz w:val="24"/>
          <w:szCs w:val="24"/>
          <w:u w:val="none"/>
          <w:bdr w:val="none" w:color="auto" w:sz="0" w:space="0"/>
          <w:lang w:eastAsia="zh-CN"/>
        </w:rPr>
        <w:t>（</w:t>
      </w:r>
      <w:r>
        <w:rPr>
          <w:rFonts w:hint="default" w:ascii="Times New Roman" w:hAnsi="Times New Roman" w:cs="Times New Roman"/>
          <w:i w:val="0"/>
          <w:iCs w:val="0"/>
          <w:color w:val="000000"/>
          <w:sz w:val="24"/>
          <w:szCs w:val="24"/>
          <w:u w:val="none"/>
          <w:bdr w:val="none" w:color="auto" w:sz="0" w:space="0"/>
          <w:lang w:val="en-US"/>
        </w:rPr>
        <w:t>2</w:t>
      </w:r>
      <w:r>
        <w:rPr>
          <w:rFonts w:hint="eastAsia" w:ascii="宋体" w:hAnsi="宋体" w:eastAsia="宋体" w:cs="宋体"/>
          <w:i w:val="0"/>
          <w:iCs w:val="0"/>
          <w:color w:val="000000"/>
          <w:sz w:val="24"/>
          <w:szCs w:val="24"/>
          <w:u w:val="none"/>
          <w:bdr w:val="none" w:color="auto" w:sz="0" w:space="0"/>
          <w:lang w:eastAsia="zh-CN"/>
        </w:rPr>
        <w:t>）综合面试小组对每位申请人进行面试，每位申请人的面试时间不少于</w:t>
      </w:r>
      <w:r>
        <w:rPr>
          <w:rFonts w:hint="default" w:ascii="Times New Roman" w:hAnsi="Times New Roman" w:cs="Times New Roman"/>
          <w:i w:val="0"/>
          <w:iCs w:val="0"/>
          <w:color w:val="000000"/>
          <w:sz w:val="24"/>
          <w:szCs w:val="24"/>
          <w:u w:val="none"/>
          <w:bdr w:val="none" w:color="auto" w:sz="0" w:space="0"/>
          <w:lang w:val="en-US"/>
        </w:rPr>
        <w:t>20</w:t>
      </w:r>
      <w:r>
        <w:rPr>
          <w:rFonts w:hint="eastAsia" w:ascii="宋体" w:hAnsi="宋体" w:eastAsia="宋体" w:cs="宋体"/>
          <w:i w:val="0"/>
          <w:iCs w:val="0"/>
          <w:color w:val="000000"/>
          <w:sz w:val="24"/>
          <w:szCs w:val="24"/>
          <w:u w:val="none"/>
          <w:bdr w:val="none" w:color="auto" w:sz="0" w:space="0"/>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i w:val="0"/>
          <w:iCs w:val="0"/>
          <w:color w:val="000000"/>
          <w:sz w:val="24"/>
          <w:szCs w:val="24"/>
          <w:u w:val="none"/>
          <w:bdr w:val="none" w:color="auto" w:sz="0" w:space="0"/>
          <w:lang w:eastAsia="zh-CN"/>
        </w:rPr>
        <w:t>（</w:t>
      </w:r>
      <w:r>
        <w:rPr>
          <w:rFonts w:hint="default" w:ascii="Times New Roman" w:hAnsi="Times New Roman" w:cs="Times New Roman"/>
          <w:i w:val="0"/>
          <w:iCs w:val="0"/>
          <w:color w:val="000000"/>
          <w:sz w:val="24"/>
          <w:szCs w:val="24"/>
          <w:u w:val="none"/>
          <w:bdr w:val="none" w:color="auto" w:sz="0" w:space="0"/>
          <w:lang w:val="en-US"/>
        </w:rPr>
        <w:t>3</w:t>
      </w:r>
      <w:r>
        <w:rPr>
          <w:rFonts w:hint="eastAsia" w:ascii="宋体" w:hAnsi="宋体" w:eastAsia="宋体" w:cs="宋体"/>
          <w:i w:val="0"/>
          <w:iCs w:val="0"/>
          <w:color w:val="000000"/>
          <w:sz w:val="24"/>
          <w:szCs w:val="24"/>
          <w:u w:val="none"/>
          <w:bdr w:val="none" w:color="auto" w:sz="0" w:space="0"/>
          <w:lang w:eastAsia="zh-CN"/>
        </w:rPr>
        <w:t>）每位申请人准备</w:t>
      </w:r>
      <w:r>
        <w:rPr>
          <w:rFonts w:hint="default" w:ascii="Times New Roman" w:hAnsi="Times New Roman" w:cs="Times New Roman"/>
          <w:i w:val="0"/>
          <w:iCs w:val="0"/>
          <w:color w:val="000000"/>
          <w:sz w:val="24"/>
          <w:szCs w:val="24"/>
          <w:u w:val="none"/>
          <w:bdr w:val="none" w:color="auto" w:sz="0" w:space="0"/>
          <w:lang w:val="en-US"/>
        </w:rPr>
        <w:t>5</w:t>
      </w:r>
      <w:r>
        <w:rPr>
          <w:rFonts w:hint="eastAsia" w:ascii="宋体" w:hAnsi="宋体" w:eastAsia="宋体" w:cs="宋体"/>
          <w:i w:val="0"/>
          <w:iCs w:val="0"/>
          <w:color w:val="000000"/>
          <w:sz w:val="24"/>
          <w:szCs w:val="24"/>
          <w:u w:val="none"/>
          <w:bdr w:val="none" w:color="auto" w:sz="0" w:space="0"/>
          <w:lang w:eastAsia="zh-CN"/>
        </w:rPr>
        <w:t>分钟的</w:t>
      </w:r>
      <w:r>
        <w:rPr>
          <w:rFonts w:hint="default" w:ascii="Times New Roman" w:hAnsi="Times New Roman" w:cs="Times New Roman"/>
          <w:i w:val="0"/>
          <w:iCs w:val="0"/>
          <w:color w:val="000000"/>
          <w:sz w:val="24"/>
          <w:szCs w:val="24"/>
          <w:u w:val="none"/>
          <w:bdr w:val="none" w:color="auto" w:sz="0" w:space="0"/>
          <w:lang w:val="en-US"/>
        </w:rPr>
        <w:t>PPT</w:t>
      </w:r>
      <w:r>
        <w:rPr>
          <w:rFonts w:hint="eastAsia" w:ascii="宋体" w:hAnsi="宋体" w:eastAsia="宋体" w:cs="宋体"/>
          <w:i w:val="0"/>
          <w:iCs w:val="0"/>
          <w:color w:val="000000"/>
          <w:sz w:val="24"/>
          <w:szCs w:val="24"/>
          <w:u w:val="none"/>
          <w:bdr w:val="none" w:color="auto" w:sz="0" w:space="0"/>
          <w:lang w:eastAsia="zh-CN"/>
        </w:rPr>
        <w:t>演示报告，内容包括个人简历</w:t>
      </w:r>
      <w:r>
        <w:rPr>
          <w:rFonts w:hint="default" w:ascii="Times New Roman" w:hAnsi="Times New Roman" w:cs="Times New Roman"/>
          <w:i w:val="0"/>
          <w:iCs w:val="0"/>
          <w:color w:val="000000"/>
          <w:sz w:val="24"/>
          <w:szCs w:val="24"/>
          <w:u w:val="none"/>
          <w:bdr w:val="none" w:color="auto" w:sz="0" w:space="0"/>
          <w:lang w:val="en-US"/>
        </w:rPr>
        <w:t>(</w:t>
      </w:r>
      <w:r>
        <w:rPr>
          <w:rFonts w:hint="eastAsia" w:ascii="宋体" w:hAnsi="宋体" w:eastAsia="宋体" w:cs="宋体"/>
          <w:i w:val="0"/>
          <w:iCs w:val="0"/>
          <w:color w:val="000000"/>
          <w:sz w:val="24"/>
          <w:szCs w:val="24"/>
          <w:u w:val="none"/>
          <w:bdr w:val="none" w:color="auto" w:sz="0" w:space="0"/>
          <w:lang w:eastAsia="zh-CN"/>
        </w:rPr>
        <w:t>学习或工作经历</w:t>
      </w:r>
      <w:r>
        <w:rPr>
          <w:rFonts w:hint="default" w:ascii="Times New Roman" w:hAnsi="Times New Roman" w:cs="Times New Roman"/>
          <w:i w:val="0"/>
          <w:iCs w:val="0"/>
          <w:color w:val="000000"/>
          <w:sz w:val="24"/>
          <w:szCs w:val="24"/>
          <w:u w:val="none"/>
          <w:bdr w:val="none" w:color="auto" w:sz="0" w:space="0"/>
          <w:lang w:val="en-US"/>
        </w:rPr>
        <w:t>)</w:t>
      </w:r>
      <w:r>
        <w:rPr>
          <w:rFonts w:hint="eastAsia" w:ascii="宋体" w:hAnsi="宋体" w:eastAsia="宋体" w:cs="宋体"/>
          <w:i w:val="0"/>
          <w:iCs w:val="0"/>
          <w:color w:val="000000"/>
          <w:sz w:val="24"/>
          <w:szCs w:val="24"/>
          <w:u w:val="none"/>
          <w:bdr w:val="none" w:color="auto" w:sz="0" w:space="0"/>
          <w:lang w:eastAsia="zh-CN"/>
        </w:rPr>
        <w:t>、主要科研学术成果、硕士学位论文简介、攻读博士学位的学习计划等，专家问答不少于</w:t>
      </w:r>
      <w:r>
        <w:rPr>
          <w:rFonts w:hint="default" w:ascii="Times New Roman" w:hAnsi="Times New Roman" w:cs="Times New Roman"/>
          <w:i w:val="0"/>
          <w:iCs w:val="0"/>
          <w:color w:val="000000"/>
          <w:sz w:val="24"/>
          <w:szCs w:val="24"/>
          <w:u w:val="none"/>
          <w:bdr w:val="none" w:color="auto" w:sz="0" w:space="0"/>
          <w:lang w:val="en-US"/>
        </w:rPr>
        <w:t>15</w:t>
      </w:r>
      <w:r>
        <w:rPr>
          <w:rFonts w:hint="eastAsia" w:ascii="宋体" w:hAnsi="宋体" w:eastAsia="宋体" w:cs="宋体"/>
          <w:i w:val="0"/>
          <w:iCs w:val="0"/>
          <w:color w:val="000000"/>
          <w:sz w:val="24"/>
          <w:szCs w:val="24"/>
          <w:u w:val="none"/>
          <w:bdr w:val="none" w:color="auto" w:sz="0" w:space="0"/>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i w:val="0"/>
          <w:iCs w:val="0"/>
          <w:color w:val="000000"/>
          <w:sz w:val="24"/>
          <w:szCs w:val="24"/>
          <w:u w:val="none"/>
          <w:bdr w:val="none" w:color="auto" w:sz="0" w:space="0"/>
          <w:lang w:eastAsia="zh-CN"/>
        </w:rPr>
        <w:t>（</w:t>
      </w:r>
      <w:r>
        <w:rPr>
          <w:rFonts w:hint="default" w:ascii="Times New Roman" w:hAnsi="Times New Roman" w:cs="Times New Roman"/>
          <w:i w:val="0"/>
          <w:iCs w:val="0"/>
          <w:color w:val="000000"/>
          <w:sz w:val="24"/>
          <w:szCs w:val="24"/>
          <w:u w:val="none"/>
          <w:bdr w:val="none" w:color="auto" w:sz="0" w:space="0"/>
          <w:lang w:val="en-US"/>
        </w:rPr>
        <w:t>4</w:t>
      </w:r>
      <w:r>
        <w:rPr>
          <w:rFonts w:hint="eastAsia" w:ascii="宋体" w:hAnsi="宋体" w:eastAsia="宋体" w:cs="宋体"/>
          <w:i w:val="0"/>
          <w:iCs w:val="0"/>
          <w:color w:val="000000"/>
          <w:sz w:val="24"/>
          <w:szCs w:val="24"/>
          <w:u w:val="none"/>
          <w:bdr w:val="none" w:color="auto" w:sz="0" w:space="0"/>
          <w:lang w:eastAsia="zh-CN"/>
        </w:rPr>
        <w:t>）评分项包含：科研创新能力、外语听说能力、学术水平、发展潜力以及思想政治品德素质等综合素质。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i w:val="0"/>
          <w:iCs w:val="0"/>
          <w:color w:val="000000"/>
          <w:sz w:val="24"/>
          <w:szCs w:val="24"/>
          <w:u w:val="none"/>
          <w:bdr w:val="none" w:color="auto" w:sz="0" w:space="0"/>
          <w:lang w:eastAsia="zh-CN"/>
        </w:rPr>
        <w:t>（</w:t>
      </w:r>
      <w:r>
        <w:rPr>
          <w:rFonts w:hint="default" w:ascii="Times New Roman" w:hAnsi="Times New Roman" w:cs="Times New Roman"/>
          <w:i w:val="0"/>
          <w:iCs w:val="0"/>
          <w:color w:val="000000"/>
          <w:sz w:val="24"/>
          <w:szCs w:val="24"/>
          <w:u w:val="none"/>
          <w:bdr w:val="none" w:color="auto" w:sz="0" w:space="0"/>
          <w:lang w:val="en-US"/>
        </w:rPr>
        <w:t>5</w:t>
      </w:r>
      <w:r>
        <w:rPr>
          <w:rFonts w:hint="eastAsia" w:ascii="宋体" w:hAnsi="宋体" w:eastAsia="宋体" w:cs="宋体"/>
          <w:i w:val="0"/>
          <w:iCs w:val="0"/>
          <w:color w:val="000000"/>
          <w:sz w:val="24"/>
          <w:szCs w:val="24"/>
          <w:u w:val="none"/>
          <w:bdr w:val="none" w:color="auto" w:sz="0" w:space="0"/>
          <w:lang w:eastAsia="zh-CN"/>
        </w:rPr>
        <w:t>）合格线：</w:t>
      </w:r>
      <w:r>
        <w:rPr>
          <w:rFonts w:hint="default" w:ascii="Times New Roman" w:hAnsi="Times New Roman" w:cs="Times New Roman"/>
          <w:i w:val="0"/>
          <w:iCs w:val="0"/>
          <w:color w:val="000000"/>
          <w:sz w:val="24"/>
          <w:szCs w:val="24"/>
          <w:u w:val="none"/>
          <w:bdr w:val="none" w:color="auto" w:sz="0" w:space="0"/>
          <w:lang w:val="en-US"/>
        </w:rPr>
        <w:t>60</w:t>
      </w:r>
      <w:r>
        <w:rPr>
          <w:rFonts w:hint="eastAsia" w:ascii="宋体" w:hAnsi="宋体" w:eastAsia="宋体" w:cs="宋体"/>
          <w:i w:val="0"/>
          <w:iCs w:val="0"/>
          <w:color w:val="000000"/>
          <w:sz w:val="24"/>
          <w:szCs w:val="24"/>
          <w:u w:val="none"/>
          <w:bdr w:val="none" w:color="auto" w:sz="0" w:space="0"/>
          <w:lang w:eastAsia="zh-CN"/>
        </w:rPr>
        <w:t>分。综合面试不合格者，不予录取。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color w:val="333333"/>
          <w:sz w:val="21"/>
          <w:szCs w:val="21"/>
        </w:rPr>
      </w:pPr>
      <w:r>
        <w:rPr>
          <w:rFonts w:hint="eastAsia" w:ascii="宋体" w:hAnsi="宋体" w:eastAsia="宋体" w:cs="宋体"/>
          <w:color w:val="333333"/>
          <w:sz w:val="24"/>
          <w:szCs w:val="24"/>
          <w:bdr w:val="none" w:color="auto" w:sz="0" w:space="0"/>
          <w:shd w:val="clear" w:fill="FFFFFF"/>
          <w:lang w:eastAsia="zh-CN"/>
        </w:rPr>
        <w:t>（五）综合成绩计算方法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color w:val="333333"/>
          <w:sz w:val="21"/>
          <w:szCs w:val="21"/>
        </w:rPr>
      </w:pPr>
      <w:r>
        <w:rPr>
          <w:rStyle w:val="6"/>
          <w:rFonts w:hint="eastAsia" w:ascii="宋体" w:hAnsi="宋体" w:eastAsia="宋体" w:cs="宋体"/>
          <w:b/>
          <w:bCs/>
          <w:color w:val="333333"/>
          <w:sz w:val="24"/>
          <w:szCs w:val="24"/>
          <w:bdr w:val="none" w:color="auto" w:sz="0" w:space="0"/>
          <w:shd w:val="clear" w:fill="FFFFFF"/>
        </w:rPr>
        <w:t>综合成绩</w:t>
      </w:r>
      <w:r>
        <w:rPr>
          <w:rStyle w:val="6"/>
          <w:rFonts w:hint="default" w:ascii="serif" w:hAnsi="serif" w:eastAsia="serif" w:cs="serif"/>
          <w:b/>
          <w:bCs/>
          <w:color w:val="333333"/>
          <w:sz w:val="24"/>
          <w:szCs w:val="24"/>
          <w:bdr w:val="none" w:color="auto" w:sz="0" w:space="0"/>
          <w:shd w:val="clear" w:fill="FFFFFF"/>
        </w:rPr>
        <w:t>=</w:t>
      </w:r>
      <w:r>
        <w:rPr>
          <w:rStyle w:val="6"/>
          <w:rFonts w:hint="eastAsia" w:ascii="宋体" w:hAnsi="宋体" w:eastAsia="宋体" w:cs="宋体"/>
          <w:b/>
          <w:bCs/>
          <w:color w:val="333333"/>
          <w:sz w:val="24"/>
          <w:szCs w:val="24"/>
          <w:bdr w:val="none" w:color="auto" w:sz="0" w:space="0"/>
          <w:shd w:val="clear" w:fill="FFFFFF"/>
          <w:lang w:eastAsia="zh-CN"/>
        </w:rPr>
        <w:t>材料审核与评价成绩</w:t>
      </w:r>
      <w:r>
        <w:rPr>
          <w:rStyle w:val="6"/>
          <w:rFonts w:hint="default" w:ascii="serif" w:hAnsi="serif" w:eastAsia="serif" w:cs="serif"/>
          <w:b/>
          <w:bCs/>
          <w:color w:val="333333"/>
          <w:sz w:val="24"/>
          <w:szCs w:val="24"/>
          <w:bdr w:val="none" w:color="auto" w:sz="0" w:space="0"/>
          <w:shd w:val="clear" w:fill="FFFFFF"/>
        </w:rPr>
        <w:t>*40%+</w:t>
      </w:r>
      <w:r>
        <w:rPr>
          <w:rStyle w:val="6"/>
          <w:rFonts w:hint="eastAsia" w:ascii="宋体" w:hAnsi="宋体" w:eastAsia="宋体" w:cs="宋体"/>
          <w:b/>
          <w:bCs/>
          <w:color w:val="333333"/>
          <w:sz w:val="24"/>
          <w:szCs w:val="24"/>
          <w:bdr w:val="none" w:color="auto" w:sz="0" w:space="0"/>
          <w:shd w:val="clear" w:fill="FFFFFF"/>
        </w:rPr>
        <w:t>专业基础综合考试成绩</w:t>
      </w:r>
      <w:r>
        <w:rPr>
          <w:rStyle w:val="6"/>
          <w:rFonts w:hint="default" w:ascii="serif" w:hAnsi="serif" w:eastAsia="serif" w:cs="serif"/>
          <w:b/>
          <w:bCs/>
          <w:color w:val="333333"/>
          <w:sz w:val="24"/>
          <w:szCs w:val="24"/>
          <w:bdr w:val="none" w:color="auto" w:sz="0" w:space="0"/>
          <w:shd w:val="clear" w:fill="FFFFFF"/>
        </w:rPr>
        <w:t>*40%+</w:t>
      </w:r>
      <w:r>
        <w:rPr>
          <w:rStyle w:val="6"/>
          <w:rFonts w:hint="eastAsia" w:ascii="宋体" w:hAnsi="宋体" w:eastAsia="宋体" w:cs="宋体"/>
          <w:b/>
          <w:bCs/>
          <w:color w:val="333333"/>
          <w:sz w:val="24"/>
          <w:szCs w:val="24"/>
          <w:bdr w:val="none" w:color="auto" w:sz="0" w:space="0"/>
          <w:shd w:val="clear" w:fill="FFFFFF"/>
          <w:lang w:eastAsia="zh-CN"/>
        </w:rPr>
        <w:t>综合面试成绩</w:t>
      </w:r>
      <w:r>
        <w:rPr>
          <w:rStyle w:val="6"/>
          <w:rFonts w:hint="default" w:ascii="serif" w:hAnsi="serif" w:eastAsia="serif" w:cs="serif"/>
          <w:b/>
          <w:bCs/>
          <w:color w:val="333333"/>
          <w:sz w:val="24"/>
          <w:szCs w:val="24"/>
          <w:bdr w:val="none" w:color="auto" w:sz="0" w:space="0"/>
          <w:shd w:val="clear" w:fill="FFFFFF"/>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rPr>
          <w:color w:val="333333"/>
          <w:sz w:val="21"/>
          <w:szCs w:val="21"/>
        </w:rPr>
      </w:pPr>
      <w:r>
        <w:rPr>
          <w:rStyle w:val="6"/>
          <w:rFonts w:hint="eastAsia" w:ascii="宋体" w:hAnsi="宋体" w:eastAsia="宋体" w:cs="宋体"/>
          <w:b/>
          <w:bCs/>
          <w:color w:val="333333"/>
          <w:sz w:val="24"/>
          <w:szCs w:val="24"/>
          <w:bdr w:val="none" w:color="auto" w:sz="0" w:space="0"/>
          <w:shd w:val="clear" w:fill="FFFFFF"/>
          <w:lang w:eastAsia="zh-CN"/>
        </w:rPr>
        <w:t>四、拟录取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color w:val="333333"/>
          <w:sz w:val="21"/>
          <w:szCs w:val="21"/>
        </w:rPr>
      </w:pPr>
      <w:r>
        <w:rPr>
          <w:rFonts w:hint="default" w:ascii="serif" w:hAnsi="serif" w:eastAsia="serif" w:cs="serif"/>
          <w:color w:val="333333"/>
          <w:sz w:val="24"/>
          <w:szCs w:val="24"/>
          <w:bdr w:val="none" w:color="auto" w:sz="0" w:space="0"/>
          <w:shd w:val="clear" w:fill="FFFFFF"/>
          <w:lang w:val="en-US"/>
        </w:rPr>
        <w:t>1.</w:t>
      </w:r>
      <w:r>
        <w:rPr>
          <w:rFonts w:hint="eastAsia" w:ascii="宋体" w:hAnsi="宋体" w:eastAsia="宋体" w:cs="宋体"/>
          <w:color w:val="333333"/>
          <w:sz w:val="24"/>
          <w:szCs w:val="24"/>
          <w:bdr w:val="none" w:color="auto" w:sz="0" w:space="0"/>
          <w:shd w:val="clear" w:fill="FFFFFF"/>
          <w:lang w:eastAsia="zh-CN"/>
        </w:rPr>
        <w:t>录取原则：按照“择优录取、保证质量、宁缺毋滥”的原则进行录取工作。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18" w:right="0"/>
        <w:rPr>
          <w:color w:val="333333"/>
          <w:sz w:val="21"/>
          <w:szCs w:val="21"/>
        </w:rPr>
      </w:pPr>
      <w:r>
        <w:rPr>
          <w:rFonts w:hint="default" w:ascii="serif" w:hAnsi="serif" w:eastAsia="serif" w:cs="serif"/>
          <w:color w:val="333333"/>
          <w:sz w:val="24"/>
          <w:szCs w:val="24"/>
          <w:bdr w:val="none" w:color="auto" w:sz="0" w:space="0"/>
          <w:shd w:val="clear" w:fill="FFFFFF"/>
          <w:lang w:val="en-US"/>
        </w:rPr>
        <w:t>2.</w:t>
      </w:r>
      <w:r>
        <w:rPr>
          <w:rFonts w:hint="eastAsia" w:ascii="宋体" w:hAnsi="宋体" w:eastAsia="宋体" w:cs="宋体"/>
          <w:color w:val="333333"/>
          <w:sz w:val="24"/>
          <w:szCs w:val="24"/>
          <w:bdr w:val="none" w:color="auto" w:sz="0" w:space="0"/>
          <w:shd w:val="clear" w:fill="FFFFFF"/>
          <w:lang w:eastAsia="zh-CN"/>
        </w:rPr>
        <w:t>录取方案：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i w:val="0"/>
          <w:iCs w:val="0"/>
          <w:color w:val="000000"/>
          <w:sz w:val="24"/>
          <w:szCs w:val="24"/>
          <w:u w:val="none"/>
          <w:bdr w:val="none" w:color="auto" w:sz="0" w:space="0"/>
          <w:lang w:eastAsia="zh-CN"/>
        </w:rPr>
        <w:t>（</w:t>
      </w:r>
      <w:r>
        <w:rPr>
          <w:rFonts w:hint="default" w:ascii="Times New Roman" w:hAnsi="Times New Roman" w:cs="Times New Roman"/>
          <w:i w:val="0"/>
          <w:iCs w:val="0"/>
          <w:color w:val="000000"/>
          <w:sz w:val="24"/>
          <w:szCs w:val="24"/>
          <w:u w:val="none"/>
          <w:bdr w:val="none" w:color="auto" w:sz="0" w:space="0"/>
          <w:lang w:val="en-US"/>
        </w:rPr>
        <w:t>1</w:t>
      </w:r>
      <w:r>
        <w:rPr>
          <w:rFonts w:hint="eastAsia" w:ascii="宋体" w:hAnsi="宋体" w:eastAsia="宋体" w:cs="宋体"/>
          <w:i w:val="0"/>
          <w:iCs w:val="0"/>
          <w:color w:val="000000"/>
          <w:sz w:val="24"/>
          <w:szCs w:val="24"/>
          <w:u w:val="none"/>
          <w:bdr w:val="none" w:color="auto" w:sz="0" w:space="0"/>
          <w:lang w:eastAsia="zh-CN"/>
        </w:rPr>
        <w:t>）</w:t>
      </w:r>
      <w:r>
        <w:rPr>
          <w:rFonts w:hint="eastAsia" w:ascii="宋体" w:hAnsi="宋体" w:eastAsia="宋体" w:cs="宋体"/>
          <w:color w:val="000000"/>
          <w:sz w:val="24"/>
          <w:szCs w:val="24"/>
          <w:bdr w:val="none" w:color="auto" w:sz="0" w:space="0"/>
        </w:rPr>
        <w:t>申请材料</w:t>
      </w:r>
      <w:r>
        <w:rPr>
          <w:rFonts w:hint="eastAsia" w:ascii="宋体" w:hAnsi="宋体" w:eastAsia="宋体" w:cs="宋体"/>
          <w:color w:val="000000"/>
          <w:sz w:val="24"/>
          <w:szCs w:val="24"/>
          <w:bdr w:val="none" w:color="auto" w:sz="0" w:space="0"/>
          <w:lang w:eastAsia="zh-CN"/>
        </w:rPr>
        <w:t>审核与</w:t>
      </w:r>
      <w:r>
        <w:rPr>
          <w:rFonts w:hint="eastAsia" w:ascii="宋体" w:hAnsi="宋体" w:eastAsia="宋体" w:cs="宋体"/>
          <w:color w:val="000000"/>
          <w:sz w:val="24"/>
          <w:szCs w:val="24"/>
          <w:bdr w:val="none" w:color="auto" w:sz="0" w:space="0"/>
        </w:rPr>
        <w:t>评价、</w:t>
      </w:r>
      <w:r>
        <w:rPr>
          <w:rFonts w:hint="eastAsia" w:ascii="宋体" w:hAnsi="宋体" w:eastAsia="宋体" w:cs="宋体"/>
          <w:color w:val="000000"/>
          <w:sz w:val="24"/>
          <w:szCs w:val="24"/>
          <w:bdr w:val="none" w:color="auto" w:sz="0" w:space="0"/>
          <w:lang w:eastAsia="zh-CN"/>
        </w:rPr>
        <w:t>专业基础</w:t>
      </w:r>
      <w:r>
        <w:rPr>
          <w:rFonts w:hint="eastAsia" w:ascii="宋体" w:hAnsi="宋体" w:eastAsia="宋体" w:cs="宋体"/>
          <w:color w:val="000000"/>
          <w:sz w:val="24"/>
          <w:szCs w:val="24"/>
          <w:bdr w:val="none" w:color="auto" w:sz="0" w:space="0"/>
        </w:rPr>
        <w:t>综合考试、综合面试</w:t>
      </w:r>
      <w:r>
        <w:rPr>
          <w:color w:val="000000"/>
          <w:sz w:val="24"/>
          <w:szCs w:val="24"/>
          <w:u w:val="none"/>
          <w:bdr w:val="none" w:color="auto" w:sz="0" w:space="0"/>
        </w:rPr>
        <w:t>各项成绩均需大于等于</w:t>
      </w:r>
      <w:r>
        <w:rPr>
          <w:rFonts w:hint="default" w:ascii="Times New Roman" w:hAnsi="Times New Roman" w:cs="Times New Roman"/>
          <w:color w:val="000000"/>
          <w:sz w:val="24"/>
          <w:szCs w:val="24"/>
          <w:u w:val="none"/>
          <w:bdr w:val="none" w:color="auto" w:sz="0" w:space="0"/>
        </w:rPr>
        <w:t>60</w:t>
      </w:r>
      <w:r>
        <w:rPr>
          <w:rFonts w:hint="eastAsia" w:ascii="宋体" w:hAnsi="宋体" w:eastAsia="宋体" w:cs="宋体"/>
          <w:color w:val="000000"/>
          <w:sz w:val="24"/>
          <w:szCs w:val="24"/>
          <w:u w:val="none"/>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default" w:ascii="Times New Roman" w:hAnsi="Times New Roman" w:cs="Times New Roman"/>
          <w:color w:val="000000"/>
          <w:sz w:val="24"/>
          <w:szCs w:val="24"/>
          <w:u w:val="none"/>
          <w:bdr w:val="none" w:color="auto" w:sz="0" w:space="0"/>
        </w:rPr>
        <w:t>（2）</w:t>
      </w:r>
      <w:r>
        <w:rPr>
          <w:rFonts w:hint="eastAsia" w:ascii="宋体" w:hAnsi="宋体" w:eastAsia="宋体" w:cs="宋体"/>
          <w:color w:val="000000"/>
          <w:sz w:val="24"/>
          <w:szCs w:val="24"/>
          <w:u w:val="none"/>
          <w:bdr w:val="none" w:color="auto" w:sz="0" w:space="0"/>
        </w:rPr>
        <w:t>如考生已征得报考导师同意报考，综合考虑报考导师当年的招生指标和考生综合成绩，进行排序从高到低确定拟录取考生：①综合成绩排序在报考导师当年招生名额内，按考生综合成绩从高到低确定拟录取名单；②报考导师招生指标已录满，排名在本博士点可招生人数范围内考生可以申请调剂其他导师；③拟录取名单中如有考生放弃，按综合成绩高低依次递补确认拟录取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default" w:ascii="Times New Roman" w:hAnsi="Times New Roman" w:cs="Times New Roman"/>
          <w:color w:val="000000"/>
          <w:sz w:val="24"/>
          <w:szCs w:val="24"/>
          <w:u w:val="none"/>
          <w:bdr w:val="none" w:color="auto" w:sz="0" w:space="0"/>
        </w:rPr>
        <w:t>（3）</w:t>
      </w:r>
      <w:r>
        <w:rPr>
          <w:rFonts w:hint="eastAsia" w:ascii="宋体" w:hAnsi="宋体" w:eastAsia="宋体" w:cs="宋体"/>
          <w:color w:val="000000"/>
          <w:sz w:val="24"/>
          <w:szCs w:val="24"/>
          <w:u w:val="none"/>
          <w:bdr w:val="none" w:color="auto" w:sz="0" w:space="0"/>
        </w:rPr>
        <w:t>如考生未征得报考导师同意报考，则该考生的拟录取排在已征得导师同意报考的考生之后，根据剩余招生名额和综合成绩高低依次申请调剂其他招生指标未录满的导师并确定拟录取名单。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i w:val="0"/>
          <w:iCs w:val="0"/>
          <w:color w:val="000000"/>
          <w:sz w:val="24"/>
          <w:szCs w:val="24"/>
          <w:u w:val="none"/>
          <w:bdr w:val="none" w:color="auto" w:sz="0" w:space="0"/>
          <w:lang w:eastAsia="zh-CN"/>
        </w:rPr>
        <w:t>提醒：考生能否进入拟录取名单与所报考导师当年招生名额直接相关，导师当年招生名额以本学科考核工作小组最终核定数为准。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i w:val="0"/>
          <w:iCs w:val="0"/>
          <w:color w:val="000000"/>
          <w:sz w:val="24"/>
          <w:szCs w:val="24"/>
          <w:u w:val="none"/>
          <w:bdr w:val="none" w:color="auto" w:sz="0" w:space="0"/>
          <w:lang w:eastAsia="zh-CN"/>
        </w:rPr>
        <w:t>（</w:t>
      </w:r>
      <w:r>
        <w:rPr>
          <w:rFonts w:hint="default" w:ascii="Times New Roman" w:hAnsi="Times New Roman" w:cs="Times New Roman"/>
          <w:i w:val="0"/>
          <w:iCs w:val="0"/>
          <w:color w:val="000000"/>
          <w:sz w:val="24"/>
          <w:szCs w:val="24"/>
          <w:u w:val="none"/>
          <w:bdr w:val="none" w:color="auto" w:sz="0" w:space="0"/>
          <w:lang w:val="en-US"/>
        </w:rPr>
        <w:t>4</w:t>
      </w:r>
      <w:r>
        <w:rPr>
          <w:rFonts w:hint="eastAsia" w:ascii="宋体" w:hAnsi="宋体" w:eastAsia="宋体" w:cs="宋体"/>
          <w:i w:val="0"/>
          <w:iCs w:val="0"/>
          <w:color w:val="000000"/>
          <w:sz w:val="24"/>
          <w:szCs w:val="24"/>
          <w:u w:val="none"/>
          <w:bdr w:val="none" w:color="auto" w:sz="0" w:space="0"/>
          <w:lang w:eastAsia="zh-CN"/>
        </w:rPr>
        <w:t>）上报研究生院拟录取名单。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rPr>
          <w:color w:val="333333"/>
          <w:sz w:val="21"/>
          <w:szCs w:val="21"/>
        </w:rPr>
      </w:pPr>
      <w:r>
        <w:rPr>
          <w:rStyle w:val="6"/>
          <w:rFonts w:hint="eastAsia" w:ascii="宋体" w:hAnsi="宋体" w:eastAsia="宋体" w:cs="宋体"/>
          <w:b/>
          <w:bCs/>
          <w:color w:val="333333"/>
          <w:sz w:val="24"/>
          <w:szCs w:val="24"/>
          <w:bdr w:val="none" w:color="auto" w:sz="0" w:space="0"/>
          <w:shd w:val="clear" w:fill="FFFFFF"/>
          <w:lang w:eastAsia="zh-CN"/>
        </w:rPr>
        <w:t>五、其他说明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color w:val="000000"/>
          <w:sz w:val="24"/>
          <w:szCs w:val="24"/>
          <w:bdr w:val="none" w:color="auto" w:sz="0" w:space="0"/>
          <w:lang w:eastAsia="zh-CN"/>
        </w:rPr>
        <w:t>提交申请材料日期截止后，工作小组对所有申请材料进行资格审查，</w:t>
      </w:r>
      <w:r>
        <w:rPr>
          <w:rFonts w:hint="default" w:ascii="Times New Roman" w:hAnsi="Times New Roman" w:cs="Times New Roman"/>
          <w:color w:val="333333"/>
          <w:sz w:val="24"/>
          <w:szCs w:val="24"/>
          <w:bdr w:val="none" w:color="auto" w:sz="0" w:space="0"/>
        </w:rPr>
        <w:t>202</w:t>
      </w:r>
      <w:r>
        <w:rPr>
          <w:rFonts w:hint="default" w:ascii="Times New Roman" w:hAnsi="Times New Roman" w:cs="Times New Roman"/>
          <w:color w:val="333333"/>
          <w:sz w:val="24"/>
          <w:szCs w:val="24"/>
          <w:bdr w:val="none" w:color="auto" w:sz="0" w:space="0"/>
          <w:lang w:val="en-US"/>
        </w:rPr>
        <w:t>4</w:t>
      </w:r>
      <w:r>
        <w:rPr>
          <w:rFonts w:hint="eastAsia" w:ascii="宋体" w:hAnsi="宋体" w:eastAsia="宋体" w:cs="宋体"/>
          <w:color w:val="333333"/>
          <w:sz w:val="24"/>
          <w:szCs w:val="24"/>
          <w:bdr w:val="none" w:color="auto" w:sz="0" w:space="0"/>
        </w:rPr>
        <w:t>年</w:t>
      </w:r>
      <w:r>
        <w:rPr>
          <w:rFonts w:hint="default" w:ascii="Times New Roman" w:hAnsi="Times New Roman" w:cs="Times New Roman"/>
          <w:color w:val="333333"/>
          <w:sz w:val="24"/>
          <w:szCs w:val="24"/>
          <w:bdr w:val="none" w:color="auto" w:sz="0" w:space="0"/>
        </w:rPr>
        <w:t>1</w:t>
      </w:r>
      <w:r>
        <w:rPr>
          <w:rFonts w:hint="eastAsia" w:ascii="宋体" w:hAnsi="宋体" w:eastAsia="宋体" w:cs="宋体"/>
          <w:color w:val="333333"/>
          <w:sz w:val="24"/>
          <w:szCs w:val="24"/>
          <w:bdr w:val="none" w:color="auto" w:sz="0" w:space="0"/>
          <w:lang w:eastAsia="zh-CN"/>
        </w:rPr>
        <w:t>月中旬招生工作组在电子与光学工程学院、柔性电子（未来技术）学院主页公示通过资格审查的考生名单，综合考核时间将在</w:t>
      </w:r>
      <w:r>
        <w:rPr>
          <w:rFonts w:hint="default" w:ascii="Times New Roman" w:hAnsi="Times New Roman" w:cs="Times New Roman"/>
          <w:color w:val="333333"/>
          <w:sz w:val="24"/>
          <w:szCs w:val="24"/>
          <w:bdr w:val="none" w:color="auto" w:sz="0" w:space="0"/>
        </w:rPr>
        <w:t>202</w:t>
      </w:r>
      <w:r>
        <w:rPr>
          <w:rFonts w:hint="default" w:ascii="Times New Roman" w:hAnsi="Times New Roman" w:cs="Times New Roman"/>
          <w:color w:val="333333"/>
          <w:sz w:val="24"/>
          <w:szCs w:val="24"/>
          <w:bdr w:val="none" w:color="auto" w:sz="0" w:space="0"/>
          <w:lang w:val="en-US"/>
        </w:rPr>
        <w:t>4</w:t>
      </w:r>
      <w:r>
        <w:rPr>
          <w:rFonts w:hint="eastAsia" w:ascii="宋体" w:hAnsi="宋体" w:eastAsia="宋体" w:cs="宋体"/>
          <w:color w:val="333333"/>
          <w:sz w:val="24"/>
          <w:szCs w:val="24"/>
          <w:bdr w:val="none" w:color="auto" w:sz="0" w:space="0"/>
        </w:rPr>
        <w:t>年</w:t>
      </w:r>
      <w:r>
        <w:rPr>
          <w:rFonts w:hint="default" w:ascii="Times New Roman" w:hAnsi="Times New Roman" w:cs="Times New Roman"/>
          <w:color w:val="333333"/>
          <w:sz w:val="24"/>
          <w:szCs w:val="24"/>
          <w:bdr w:val="none" w:color="auto" w:sz="0" w:space="0"/>
        </w:rPr>
        <w:t>3</w:t>
      </w:r>
      <w:r>
        <w:rPr>
          <w:rFonts w:hint="eastAsia" w:ascii="宋体" w:hAnsi="宋体" w:eastAsia="宋体" w:cs="宋体"/>
          <w:color w:val="333333"/>
          <w:sz w:val="24"/>
          <w:szCs w:val="24"/>
          <w:bdr w:val="none" w:color="auto" w:sz="0" w:space="0"/>
          <w:lang w:eastAsia="zh-CN"/>
        </w:rPr>
        <w:t>月中旬进行。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75"/>
        <w:rPr>
          <w:color w:val="333333"/>
          <w:sz w:val="21"/>
          <w:szCs w:val="21"/>
        </w:rPr>
      </w:pPr>
      <w:r>
        <w:rPr>
          <w:rFonts w:hint="eastAsia" w:ascii="宋体" w:hAnsi="宋体" w:eastAsia="宋体" w:cs="宋体"/>
          <w:color w:val="333333"/>
          <w:sz w:val="24"/>
          <w:szCs w:val="24"/>
          <w:bdr w:val="none" w:color="auto" w:sz="0" w:space="0"/>
          <w:lang w:eastAsia="zh-CN"/>
        </w:rPr>
        <w:t>我校拟于</w:t>
      </w:r>
      <w:r>
        <w:rPr>
          <w:rFonts w:hint="default" w:ascii="Times New Roman" w:hAnsi="Times New Roman" w:cs="Times New Roman"/>
          <w:color w:val="333333"/>
          <w:sz w:val="24"/>
          <w:szCs w:val="24"/>
          <w:bdr w:val="none" w:color="auto" w:sz="0" w:space="0"/>
          <w:lang w:val="en-US"/>
        </w:rPr>
        <w:t>2024</w:t>
      </w:r>
      <w:r>
        <w:rPr>
          <w:rFonts w:hint="eastAsia" w:ascii="宋体" w:hAnsi="宋体" w:eastAsia="宋体" w:cs="宋体"/>
          <w:color w:val="333333"/>
          <w:sz w:val="24"/>
          <w:szCs w:val="24"/>
          <w:bdr w:val="none" w:color="auto" w:sz="0" w:space="0"/>
          <w:lang w:eastAsia="zh-CN"/>
        </w:rPr>
        <w:t>年</w:t>
      </w:r>
      <w:r>
        <w:rPr>
          <w:rFonts w:hint="default" w:ascii="Times New Roman" w:hAnsi="Times New Roman" w:cs="Times New Roman"/>
          <w:color w:val="333333"/>
          <w:sz w:val="24"/>
          <w:szCs w:val="24"/>
          <w:bdr w:val="none" w:color="auto" w:sz="0" w:space="0"/>
          <w:lang w:val="en-US"/>
        </w:rPr>
        <w:t>3</w:t>
      </w:r>
      <w:r>
        <w:rPr>
          <w:rFonts w:hint="eastAsia" w:ascii="宋体" w:hAnsi="宋体" w:eastAsia="宋体" w:cs="宋体"/>
          <w:color w:val="333333"/>
          <w:sz w:val="24"/>
          <w:szCs w:val="24"/>
          <w:bdr w:val="none" w:color="auto" w:sz="0" w:space="0"/>
          <w:lang w:eastAsia="zh-CN"/>
        </w:rPr>
        <w:t>月初统一组织博士生招生英语水平考试（笔试），具体安排相关考生及时关注我校研究生招生信息网的相关信息</w:t>
      </w:r>
      <w:r>
        <w:rPr>
          <w:color w:val="333333"/>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rPr>
          <w:color w:val="333333"/>
          <w:sz w:val="21"/>
          <w:szCs w:val="21"/>
        </w:rPr>
      </w:pPr>
      <w:r>
        <w:rPr>
          <w:rStyle w:val="6"/>
          <w:rFonts w:hint="eastAsia" w:ascii="宋体" w:hAnsi="宋体" w:eastAsia="宋体" w:cs="宋体"/>
          <w:b/>
          <w:bCs/>
          <w:color w:val="333333"/>
          <w:sz w:val="24"/>
          <w:szCs w:val="24"/>
          <w:bdr w:val="none" w:color="auto" w:sz="0" w:space="0"/>
          <w:shd w:val="clear" w:fill="FFFFFF"/>
          <w:lang w:eastAsia="zh-CN"/>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color w:val="333333"/>
          <w:sz w:val="21"/>
          <w:szCs w:val="21"/>
        </w:rPr>
      </w:pPr>
      <w:r>
        <w:rPr>
          <w:rFonts w:hint="eastAsia" w:ascii="宋体" w:hAnsi="宋体" w:eastAsia="宋体" w:cs="宋体"/>
          <w:color w:val="00000A"/>
          <w:sz w:val="24"/>
          <w:szCs w:val="24"/>
          <w:bdr w:val="none" w:color="auto" w:sz="0" w:space="0"/>
          <w:shd w:val="clear" w:fill="FFFFFF"/>
          <w:lang w:eastAsia="zh-CN"/>
        </w:rPr>
        <w:t>电子信息专业学位（电光技术）博士研究生招生挂靠学院——电子与光学工程学院、柔性电子（未来技术）</w:t>
      </w:r>
      <w:r>
        <w:rPr>
          <w:rFonts w:hint="eastAsia" w:ascii="宋体" w:hAnsi="宋体" w:eastAsia="宋体" w:cs="宋体"/>
          <w:color w:val="333333"/>
          <w:sz w:val="24"/>
          <w:szCs w:val="24"/>
          <w:bdr w:val="none" w:color="auto" w:sz="0" w:space="0"/>
          <w:shd w:val="clear" w:fill="FFFFFF"/>
          <w:lang w:eastAsia="zh-CN"/>
        </w:rPr>
        <w:t>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color w:val="333333"/>
          <w:sz w:val="21"/>
          <w:szCs w:val="21"/>
        </w:rPr>
      </w:pPr>
      <w:r>
        <w:rPr>
          <w:rFonts w:hint="eastAsia" w:ascii="宋体" w:hAnsi="宋体" w:eastAsia="宋体" w:cs="宋体"/>
          <w:color w:val="333333"/>
          <w:sz w:val="24"/>
          <w:szCs w:val="24"/>
          <w:bdr w:val="none" w:color="auto" w:sz="0" w:space="0"/>
          <w:shd w:val="clear" w:fill="FFFFFF"/>
          <w:lang w:eastAsia="zh-CN"/>
        </w:rPr>
        <w:t>联系人：牛老师；联系电话：</w:t>
      </w:r>
      <w:r>
        <w:rPr>
          <w:rFonts w:hint="default" w:ascii="serif" w:hAnsi="serif" w:eastAsia="serif" w:cs="serif"/>
          <w:color w:val="333333"/>
          <w:sz w:val="24"/>
          <w:szCs w:val="24"/>
          <w:bdr w:val="none" w:color="auto" w:sz="0" w:space="0"/>
          <w:shd w:val="clear" w:fill="FFFFFF"/>
        </w:rPr>
        <w:t>025-</w:t>
      </w:r>
      <w:r>
        <w:rPr>
          <w:rFonts w:hint="default" w:ascii="serif" w:hAnsi="serif" w:eastAsia="serif" w:cs="serif"/>
          <w:color w:val="333333"/>
          <w:sz w:val="24"/>
          <w:szCs w:val="24"/>
          <w:bdr w:val="none" w:color="auto" w:sz="0" w:space="0"/>
          <w:shd w:val="clear" w:fill="FFFFFF"/>
          <w:lang w:val="en-US"/>
        </w:rPr>
        <w:t>85866402</w:t>
      </w:r>
      <w:r>
        <w:rPr>
          <w:rFonts w:hint="eastAsia" w:ascii="宋体" w:hAnsi="宋体" w:eastAsia="宋体" w:cs="宋体"/>
          <w:color w:val="333333"/>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color w:val="333333"/>
          <w:sz w:val="21"/>
          <w:szCs w:val="21"/>
        </w:rPr>
      </w:pPr>
      <w:r>
        <w:rPr>
          <w:rFonts w:hint="eastAsia" w:ascii="宋体" w:hAnsi="宋体" w:eastAsia="宋体" w:cs="宋体"/>
          <w:color w:val="333333"/>
          <w:sz w:val="24"/>
          <w:szCs w:val="24"/>
          <w:bdr w:val="none" w:color="auto" w:sz="0" w:space="0"/>
          <w:shd w:val="clear" w:fill="FFFFFF"/>
          <w:lang w:eastAsia="zh-CN"/>
        </w:rPr>
        <w:t>电子邮箱：</w:t>
      </w:r>
      <w:r>
        <w:rPr>
          <w:rFonts w:hint="default" w:ascii="serif" w:hAnsi="serif" w:eastAsia="serif" w:cs="serif"/>
          <w:color w:val="333333"/>
          <w:sz w:val="24"/>
          <w:szCs w:val="24"/>
          <w:bdr w:val="none" w:color="auto" w:sz="0" w:space="0"/>
          <w:shd w:val="clear" w:fill="FFFFFF"/>
          <w:lang w:val="en-US"/>
        </w:rPr>
        <w:t>dgzs@njupt.edu.cn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color w:val="333333"/>
          <w:sz w:val="21"/>
          <w:szCs w:val="21"/>
        </w:rPr>
      </w:pPr>
      <w:r>
        <w:rPr>
          <w:rFonts w:hint="eastAsia" w:ascii="宋体" w:hAnsi="宋体" w:eastAsia="宋体" w:cs="宋体"/>
          <w:color w:val="333333"/>
          <w:sz w:val="24"/>
          <w:szCs w:val="24"/>
          <w:bdr w:val="none" w:color="auto" w:sz="0" w:space="0"/>
          <w:shd w:val="clear" w:fill="FFFFFF"/>
        </w:rPr>
        <w:t>研究生院招生办公室：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color w:val="333333"/>
          <w:sz w:val="21"/>
          <w:szCs w:val="21"/>
        </w:rPr>
      </w:pPr>
      <w:r>
        <w:rPr>
          <w:rFonts w:hint="eastAsia" w:ascii="宋体" w:hAnsi="宋体" w:eastAsia="宋体" w:cs="宋体"/>
          <w:color w:val="333333"/>
          <w:sz w:val="24"/>
          <w:szCs w:val="24"/>
          <w:bdr w:val="none" w:color="auto" w:sz="0" w:space="0"/>
          <w:shd w:val="clear" w:fill="FFFFFF"/>
        </w:rPr>
        <w:t>联系人：赵老师；联系电话：</w:t>
      </w:r>
      <w:r>
        <w:rPr>
          <w:rFonts w:hint="default" w:ascii="serif" w:hAnsi="serif" w:eastAsia="serif" w:cs="serif"/>
          <w:color w:val="333333"/>
          <w:sz w:val="24"/>
          <w:szCs w:val="24"/>
          <w:bdr w:val="none" w:color="auto" w:sz="0" w:space="0"/>
          <w:shd w:val="clear" w:fill="FFFFFF"/>
        </w:rPr>
        <w:t>025-83492350</w:t>
      </w:r>
      <w:r>
        <w:rPr>
          <w:rFonts w:hint="eastAsia" w:ascii="宋体" w:hAnsi="宋体" w:eastAsia="宋体" w:cs="宋体"/>
          <w:color w:val="333333"/>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color w:val="333333"/>
          <w:sz w:val="21"/>
          <w:szCs w:val="21"/>
        </w:rPr>
      </w:pPr>
      <w:r>
        <w:rPr>
          <w:rFonts w:hint="eastAsia" w:ascii="宋体" w:hAnsi="宋体" w:eastAsia="宋体" w:cs="宋体"/>
          <w:color w:val="333333"/>
          <w:sz w:val="24"/>
          <w:szCs w:val="24"/>
          <w:bdr w:val="none" w:color="auto" w:sz="0" w:space="0"/>
          <w:shd w:val="clear" w:fill="FFFFFF"/>
          <w:lang w:eastAsia="zh-CN"/>
        </w:rPr>
        <w:t>电子邮箱：</w:t>
      </w:r>
      <w:r>
        <w:rPr>
          <w:rFonts w:hint="default" w:ascii="serif" w:hAnsi="serif" w:eastAsia="serif" w:cs="serif"/>
          <w:color w:val="333333"/>
          <w:sz w:val="24"/>
          <w:szCs w:val="24"/>
          <w:bdr w:val="none" w:color="auto" w:sz="0" w:space="0"/>
          <w:shd w:val="clear" w:fill="FFFFFF"/>
          <w:lang w:val="en-US"/>
        </w:rPr>
        <w:t>yzb@njupt.edu.cn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color w:val="333333"/>
          <w:sz w:val="21"/>
          <w:szCs w:val="21"/>
        </w:rPr>
      </w:pP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F6FCA"/>
    <w:multiLevelType w:val="multilevel"/>
    <w:tmpl w:val="871F6FC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669763CD"/>
    <w:multiLevelType w:val="multilevel"/>
    <w:tmpl w:val="669763C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6885F8C"/>
    <w:rsid w:val="20AB4024"/>
    <w:rsid w:val="40050695"/>
    <w:rsid w:val="46885F8C"/>
    <w:rsid w:val="73AA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2023-11-24T02:37:00Z</dcterms:created>
  <dc:creator>WPS_1663235086</dc:creator>
  <cp:lastModifiedBy>WPS_1663235086</cp:lastModifiedBy>
  <dcterms:modified xsi:type="dcterms:W3CDTF">2023-11-24T09:43:01Z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43D337679E204D29A46878F0859EB6E2_13</vt:lpwstr>
  </property>
</Properties>
</file>