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ourceHanSansCN" w:hAnsi="SourceHanSansCN" w:eastAsia="SourceHanSansCN" w:cs="SourceHanSansCN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ascii="SourceHanSansCN" w:hAnsi="SourceHanSansCN" w:eastAsia="SourceHanSansCN" w:cs="SourceHanSansCN"/>
          <w:b/>
          <w:bCs/>
          <w:i w:val="0"/>
          <w:iCs w:val="0"/>
          <w:caps w:val="0"/>
          <w:color w:val="333333"/>
          <w:spacing w:val="0"/>
          <w:sz w:val="39"/>
          <w:szCs w:val="39"/>
        </w:rPr>
        <w:t>中国科学技术大学生物医学工程学院 2024年博士生普通招考（申请-考核制）公告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</w:rPr>
        <w:t>中国科学技术大学生物医学工程学院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</w:rPr>
        <w:t>2024年博士生普通招考（申请-考核制）公告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一、培养目标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中国科学技术大学生物医学工程学院现有生物医学工程（0831）博士学位培养点。本学科旨在培养德、智、体、美、劳全面发展，具有坚实系统的生物医学工程领域理论基础和专门知识、富有创新精神、能够适应我国经济、科技、教育发展需要的高水平人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二、招生方式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普通招考、硕博连读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1. 普通招考：按照本公告的安排进行网报，采取“申请-考核制”进行。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2. 硕博连读：拟于2024年4月另行公告和网报，无需参加本次网报。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工程博士：我院有0854电子信息工程博士类别招生。拟于2024年4月另行公告和网报，无需参加本次网报。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三、报考条件及报名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1. 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考生必须符合我校“中国科大2024年博士学位研究生招生网上报名通告”（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"http://yz.ustc.edu.cn/article/2682/182?num=-1" \t "http://bme.ustc.edu.cn/2023/1130/c32642a622987/_self" </w:instrTex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lang w:val="en-US"/>
        </w:rPr>
        <w:t>http://yz.ustc.edu.cn/article/2682/182?num=-1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）中普通招考（申请-考核制）网报条件。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2. 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（1）报名及缴费时间：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2023年12月15日至2024年1月15日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（2）考生均须登录我校研究生招生管理平台（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"http://xspt.ustc.edu.cn/" \t "http://bme.ustc.edu.cn/2023/1130/c32642a622987/_self" </w:instrTex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http://xspt.ustc.edu.cn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）注册报名信息并在线缴费（标准：240元/人）。系统采用身份证号码注册，请务必如实填写，并牢记密码；一旦注册，不予修改。考试方式须选择“普通招考”。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（3）“申请-考核制”在线报名时，考试科目请选择“①1000无②2000无③3000无”。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4）请事先仔细确认自己的报考资格，如果因为不符合报考条件或考生个人行为造成不能通过资格审核，报考费不予退还。请根据系统提示仔细填报相关信息，注意维护信息合理格式和完整性，勿使用非常规字符，因不当、不实填写信息引发的相关后果，由考生本人负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（5）申请人务必如实填写有效的移动电话，确保联系畅通；建议在2024年9月前不要停用、更换报名联系电话。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四、申请材料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网上报名结束后，考生须于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2024年3月1日前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向我院学院办公室提交申请材料(以邮寄时间为准，逾期不予接收)。申请材料请用A4纸打印并按以下顺序排列简装，以便审核。申请材料包括：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1.《报考攻读博士学位研究生登记表》一份（网报后下载打印）；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2.研究计划书。攻读博士学位期间本人拟从事的研究方向和科研设想（详见附件）；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3.申请学科或相近学科的两名正高职称《专家推荐信》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原件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，需推荐人签字及推荐人所在单位盖章（详见附件）；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4.本科毕业证、学位证和硕士研究生毕业证、学位证复印件（应届毕业硕士生提交所在学校研究生管理部门出具的在学证明）；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5.本科及研究生阶段成绩单。由考生所在学校本科、研究生管理部门提供，并加盖公章；非应届毕业生也可由考生档案所在人事部门提供，并加盖公章；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6.外语水平证明材料复印件；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7.硕士学位论文全文（往届生）或论文摘要（应届生）；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8.在重要核心刊物上发表的学术论文、获奖证书复印件，以及其他可以证明自己能力或成就的材料，如专利等；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9.报考定向就业的考生须提供实际工作单位盖章的在职证明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原件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（必须至少包含姓名、性别、身份证号码、任职岗位、是否政府机关工作人员、单位联系人员及电话等内容）。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以上材料需同时提供1份电子版材料(签字、盖章)，并发送至生医工学院办公室指定邮箱：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"mailto:bmeStudents@ustc.edu.cn" </w:instrTex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bmeStudents@ustc.edu.cn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申请人应仔细核对本人是否符合申请条件，如实提供上述所列申请材料。如发现申请人提交虚假材料、作弊及其它违纪行为，将根据学校规定严肃处理，包括取消录取资格及学籍等，相应后果由申请人自己承担。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五、准考资格审核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1.考生须在规定的时间内提交材料，由学院办公室根据考生的申请材料进行形式审核。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2.我院成立招生领导小组对考生的专业、相关专业课程成绩、学术水平，在学（工作）期间的科研工作及成果，专家推荐意见等进行审核。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3.招生领导小组根据我院现有博士招生指标及申请材料审核情况，确定准考名单，并在我院主页公示，公示期为3个工作日。初审合格的考生须在我院规定的时间到学院参加综合考核（考核时间、地点另行通知）。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4.对学科门类跨度大且未修读相关专业课程的考生，安排专业基础知识笔试（不计入综合成绩，不及格不予录取）。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六、综合考核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在招生领导小组领导下，按研究方向组成博士生申请考核面试评审小组，小组成员由学科带头人、学术骨干、报考导师组成，评审小组成员不少于5人，评审小组设组长1名，负责本组面试的各个环节。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面试分为外语能力及专业素质测试、综合面试等环节；各环节成绩按百分制计算，低于60分者不予录取。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面试按有关规定进行，全程记录。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（1）外语能力及专业素质测试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要求每位考生准备学术报告（以PPT形式），内容包括英文个人介绍；硕士期间的科研工作；个人已取得的科研成果和专长等；博士期间拟从事研究方向的相关文献综述、研究设想、研究方案。面试评审小组成员针对考生的学术报告提问，了解考生从事科研工作的创造力和潜力。为测试考生英文听、说等能力，部分问题提问将会以英文对话方式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（2）综合面试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主要考察考生掌握专业知识的深度、广度以及对知识灵活运用的程度；运用专业知识的能力；思维、逻辑能力；应变反应能力；表达能力等。了解考生的思想政治表现、学习（工作）态度、道德品质、遵纪守法情况、人文素质以及举止、表达和礼仪及心理状况等方面。思想政治品德考核不合格者，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七、公示与录取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综合考核最终成绩采用百分制，按综合考核总成绩排序后确定拟录取名单，经招生领导小组同意后报中国科学技术大学研究生院审核。审核通过后，在我院主页公示拟录取博士研究生名单。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定向就业考生在报考时须提交实际工作单位盖章的在职证明原件；拟录取前按规定与招生单位、定向就业单位分别签署定向培养（就业）协议，并提交到生物医学工程学院。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八、联系方式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电话：0512-62881285 巩老师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Email：</w:t>
      </w:r>
      <w:r>
        <w:rPr>
          <w:rFonts w:hint="eastAsia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lang w:val="en-US"/>
        </w:rPr>
        <w:fldChar w:fldCharType="begin"/>
      </w:r>
      <w:r>
        <w:rPr>
          <w:rFonts w:hint="eastAsia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lang w:val="en-US"/>
        </w:rPr>
        <w:instrText xml:space="preserve"> HYPERLINK "mailto:bmeStudents@ustc.edu.cn" </w:instrText>
      </w:r>
      <w:r>
        <w:rPr>
          <w:rFonts w:hint="eastAsia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lang w:val="en-US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lang w:val="en-US"/>
        </w:rPr>
        <w:t>bmeStudents@ustc.edu.cn</w:t>
      </w:r>
      <w:r>
        <w:rPr>
          <w:rFonts w:hint="eastAsia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lang w:val="en-US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邮编：215123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邮寄信息：江苏省苏州工业园区独墅湖科教创新区仁爱路166号明德楼A321生医工学院办公室，请在邮件封面注明“生物医学工程学院博士申请考核材料”。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"http://bme.ustc.edu.cn/_upload/article/files/e8/8e/8af4fc834918841d44ebfc8cf848/b374c616-38df-4d76-b990-68a9d797323d.docx" </w:instrTex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附件1-研究计划书.docx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"http://bme.ustc.edu.cn/_upload/article/files/e8/8e/8af4fc834918841d44ebfc8cf848/f1c7db3b-0573-4c11-bbb3-a74d56888932.doc" </w:instrTex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附件2-专家推荐信.doc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"http://bme.ustc.edu.cn/_upload/article/files/e8/8e/8af4fc834918841d44ebfc8cf848/f1fc9d6a-2cc7-4051-be89-3e1f8e94c3cf.doc" </w:instrTex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附件3-定向培养协议.doc</w:t>
      </w:r>
      <w:r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rPr>
          <w:rFonts w:hint="default" w:ascii="SourceHanSansCN" w:hAnsi="SourceHanSansCN" w:eastAsia="SourceHanSansCN" w:cs="SourceHanSansCN"/>
          <w:b/>
          <w:bCs/>
          <w:i w:val="0"/>
          <w:iCs w:val="0"/>
          <w:caps w:val="0"/>
          <w:color w:val="333333"/>
          <w:spacing w:val="0"/>
          <w:sz w:val="39"/>
          <w:szCs w:val="39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r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0B4F151F"/>
    <w:rsid w:val="16445414"/>
    <w:rsid w:val="1A34568A"/>
    <w:rsid w:val="281F4E60"/>
    <w:rsid w:val="329F6B99"/>
    <w:rsid w:val="46CC3936"/>
    <w:rsid w:val="4C5E2F58"/>
    <w:rsid w:val="580637F9"/>
    <w:rsid w:val="64BA1C4E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EE19DD4085BF49B8A80B3BDC491958F6_13</vt:lpwstr>
  </property>
</Properties>
</file>