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A1F12">
      <w:pPr>
        <w:rPr>
          <w:rFonts w:ascii="微软雅黑" w:hAnsi="微软雅黑" w:eastAsia="微软雅黑" w:cs="微软雅黑"/>
          <w:i w:val="0"/>
          <w:iCs w:val="0"/>
          <w:caps w:val="0"/>
          <w:color w:val="434343"/>
          <w:spacing w:val="0"/>
          <w:sz w:val="36"/>
          <w:szCs w:val="36"/>
          <w:shd w:val="clear" w:fill="FFFFFF"/>
        </w:rPr>
      </w:pPr>
      <w:r>
        <w:rPr>
          <w:rFonts w:ascii="微软雅黑" w:hAnsi="微软雅黑" w:eastAsia="微软雅黑" w:cs="微软雅黑"/>
          <w:i w:val="0"/>
          <w:iCs w:val="0"/>
          <w:caps w:val="0"/>
          <w:color w:val="434343"/>
          <w:spacing w:val="0"/>
          <w:sz w:val="36"/>
          <w:szCs w:val="36"/>
          <w:shd w:val="clear" w:fill="FFFFFF"/>
        </w:rPr>
        <w:t>西南大学资源昆虫高效养殖与利用全国重点实验室2025年博士研究生“申请-考核制”招生工作实施细则</w:t>
      </w:r>
    </w:p>
    <w:p w14:paraId="7C6D20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ascii="微软雅黑" w:hAnsi="微软雅黑" w:eastAsia="微软雅黑" w:cs="微软雅黑"/>
          <w:sz w:val="21"/>
          <w:szCs w:val="21"/>
        </w:rPr>
      </w:pPr>
      <w:r>
        <w:rPr>
          <w:rFonts w:ascii="仿宋_gb2312" w:hAnsi="仿宋_gb2312" w:eastAsia="仿宋_gb2312" w:cs="仿宋_gb2312"/>
          <w:i w:val="0"/>
          <w:iCs w:val="0"/>
          <w:caps w:val="0"/>
          <w:color w:val="666666"/>
          <w:spacing w:val="0"/>
          <w:sz w:val="28"/>
          <w:szCs w:val="28"/>
          <w:bdr w:val="none" w:color="auto" w:sz="0" w:space="0"/>
          <w:shd w:val="clear" w:fill="FFFFFF"/>
          <w:vertAlign w:val="baseline"/>
        </w:rPr>
        <w:t>为进一步提高博士研究生的生源质量，完善高层次人才选拔方式，充分发挥博士生导师在博士研究生招生过程中的主导作用，选拔具有创新能力和学术专长的拔尖创新人才，实验室深化推行</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“申请</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考核制”博士招生方式，按照教育部和学校的有关规定，结合学科发展情况，制定本细则。</w:t>
      </w:r>
    </w:p>
    <w:p w14:paraId="1CADF5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baseline"/>
        <w:rPr>
          <w:rFonts w:hint="eastAsia" w:ascii="微软雅黑" w:hAnsi="微软雅黑" w:eastAsia="微软雅黑" w:cs="微软雅黑"/>
          <w:sz w:val="21"/>
          <w:szCs w:val="21"/>
        </w:rPr>
      </w:pPr>
      <w:r>
        <w:rPr>
          <w:rStyle w:val="9"/>
          <w:rFonts w:ascii="仿宋" w:hAnsi="仿宋" w:eastAsia="仿宋" w:cs="仿宋"/>
          <w:i w:val="0"/>
          <w:iCs w:val="0"/>
          <w:caps w:val="0"/>
          <w:color w:val="666666"/>
          <w:spacing w:val="0"/>
          <w:sz w:val="31"/>
          <w:szCs w:val="31"/>
          <w:bdr w:val="none" w:color="auto" w:sz="0" w:space="0"/>
          <w:shd w:val="clear" w:fill="FFFFFF"/>
          <w:vertAlign w:val="baseline"/>
        </w:rPr>
        <w:t>一、选拔原则</w:t>
      </w:r>
    </w:p>
    <w:p w14:paraId="73CD9B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坚持公开、公平、公正，德、智、体、美、劳全面衡量，择优录取，宁缺毋滥的原则；坚持专家组及实验室研究生招生工作领导小组集体决策的原则；坚持以考生的创新能力、科研潜力和已获得的学术成果为依据的原则。</w:t>
      </w:r>
    </w:p>
    <w:p w14:paraId="4F5972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二、组织管理</w:t>
      </w:r>
    </w:p>
    <w:p w14:paraId="54C6E0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（一）研究生招生工作领导小组</w:t>
      </w:r>
    </w:p>
    <w:p w14:paraId="3902C6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负责制定实验室的“申请考核制”实施细则并组织实施。</w:t>
      </w:r>
    </w:p>
    <w:p w14:paraId="79257C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（二）研究生招生工作监督检查小组</w:t>
      </w:r>
    </w:p>
    <w:p w14:paraId="3C8D79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负责材料审核、综合考核、录取过程的监督检查和考生的申诉释疑工作。</w:t>
      </w:r>
    </w:p>
    <w:p w14:paraId="788338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（三）材料审核小组</w:t>
      </w:r>
    </w:p>
    <w:p w14:paraId="39E0F0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负责对报考考生所提交的材料进行全面审核。</w:t>
      </w:r>
    </w:p>
    <w:p w14:paraId="06D829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（四）综合考核小组</w:t>
      </w:r>
    </w:p>
    <w:p w14:paraId="1F14B6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具体负责博士研究生综合考核的各项工作。</w:t>
      </w:r>
    </w:p>
    <w:p w14:paraId="398E8B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三、招生专业及其计划</w:t>
      </w:r>
    </w:p>
    <w:tbl>
      <w:tblPr>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10"/>
        <w:gridCol w:w="3400"/>
        <w:gridCol w:w="3385"/>
      </w:tblGrid>
      <w:tr w14:paraId="17BA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33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273E29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sz w:val="28"/>
                <w:szCs w:val="28"/>
                <w:bdr w:val="none" w:color="auto" w:sz="0" w:space="0"/>
                <w:vertAlign w:val="baseline"/>
              </w:rPr>
              <w:t>招生类别</w:t>
            </w:r>
          </w:p>
        </w:tc>
        <w:tc>
          <w:tcPr>
            <w:tcW w:w="34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0CC4A5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sz w:val="28"/>
                <w:szCs w:val="28"/>
                <w:bdr w:val="none" w:color="auto" w:sz="0" w:space="0"/>
                <w:vertAlign w:val="baseline"/>
              </w:rPr>
              <w:t>招生专业代码及名称</w:t>
            </w:r>
          </w:p>
        </w:tc>
        <w:tc>
          <w:tcPr>
            <w:tcW w:w="33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76C504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sz w:val="28"/>
                <w:szCs w:val="28"/>
                <w:bdr w:val="none" w:color="auto" w:sz="0" w:space="0"/>
                <w:vertAlign w:val="baseline"/>
              </w:rPr>
              <w:t>拟招收人数</w:t>
            </w:r>
          </w:p>
        </w:tc>
      </w:tr>
      <w:tr w14:paraId="4875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3315" w:type="dxa"/>
            <w:tcBorders>
              <w:top w:val="nil"/>
              <w:left w:val="single" w:color="auto" w:sz="6" w:space="0"/>
              <w:bottom w:val="single" w:color="auto" w:sz="6" w:space="0"/>
              <w:right w:val="single" w:color="auto" w:sz="6" w:space="0"/>
            </w:tcBorders>
            <w:shd w:val="clear"/>
            <w:tcMar>
              <w:left w:w="105" w:type="dxa"/>
              <w:right w:w="105" w:type="dxa"/>
            </w:tcMar>
            <w:vAlign w:val="top"/>
          </w:tcPr>
          <w:p w14:paraId="0A3F67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Fonts w:hint="default" w:ascii="仿宋_gb2312" w:hAnsi="仿宋_gb2312" w:eastAsia="仿宋_gb2312" w:cs="仿宋_gb2312"/>
                <w:sz w:val="28"/>
                <w:szCs w:val="28"/>
                <w:bdr w:val="none" w:color="auto" w:sz="0" w:space="0"/>
                <w:vertAlign w:val="baseline"/>
              </w:rPr>
              <w:t>学术学位博士普通计划</w:t>
            </w: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top"/>
          </w:tcPr>
          <w:p w14:paraId="0838E6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Fonts w:hint="default" w:ascii="仿宋_gb2312" w:hAnsi="仿宋_gb2312" w:eastAsia="仿宋_gb2312" w:cs="仿宋_gb2312"/>
                <w:sz w:val="28"/>
                <w:szCs w:val="28"/>
                <w:bdr w:val="none" w:color="auto" w:sz="0" w:space="0"/>
                <w:vertAlign w:val="baseline"/>
              </w:rPr>
              <w:t>071000生物学</w:t>
            </w:r>
          </w:p>
        </w:tc>
        <w:tc>
          <w:tcPr>
            <w:tcW w:w="3390"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14:paraId="546454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sz w:val="28"/>
                <w:szCs w:val="28"/>
                <w:bdr w:val="none" w:color="auto" w:sz="0" w:space="0"/>
                <w:vertAlign w:val="baseline"/>
              </w:rPr>
              <w:t>1</w:t>
            </w:r>
            <w:r>
              <w:rPr>
                <w:rFonts w:ascii="Times New Roman" w:hAnsi="Times New Roman" w:eastAsia="微软雅黑" w:cs="Times New Roman"/>
                <w:sz w:val="28"/>
                <w:szCs w:val="28"/>
                <w:bdr w:val="none" w:color="auto" w:sz="0" w:space="0"/>
                <w:vertAlign w:val="baseline"/>
              </w:rPr>
              <w:t>6</w:t>
            </w:r>
          </w:p>
          <w:p w14:paraId="31DBBD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Fonts w:hint="default" w:ascii="仿宋_gb2312" w:hAnsi="仿宋_gb2312" w:eastAsia="仿宋_gb2312" w:cs="仿宋_gb2312"/>
                <w:sz w:val="28"/>
                <w:szCs w:val="28"/>
                <w:bdr w:val="none" w:color="auto" w:sz="0" w:space="0"/>
                <w:vertAlign w:val="baseline"/>
              </w:rPr>
              <w:t>（其中畜牧学不低于</w:t>
            </w:r>
            <w:r>
              <w:rPr>
                <w:rFonts w:hint="default" w:ascii="Times New Roman" w:hAnsi="Times New Roman" w:eastAsia="仿宋_gb2312" w:cs="Times New Roman"/>
                <w:sz w:val="28"/>
                <w:szCs w:val="28"/>
                <w:bdr w:val="none" w:color="auto" w:sz="0" w:space="0"/>
                <w:vertAlign w:val="baseline"/>
              </w:rPr>
              <w:t>8</w:t>
            </w:r>
            <w:r>
              <w:rPr>
                <w:rFonts w:hint="default" w:ascii="仿宋_gb2312" w:hAnsi="仿宋_gb2312" w:eastAsia="仿宋_gb2312" w:cs="仿宋_gb2312"/>
                <w:sz w:val="28"/>
                <w:szCs w:val="28"/>
                <w:bdr w:val="none" w:color="auto" w:sz="0" w:space="0"/>
                <w:vertAlign w:val="baseline"/>
              </w:rPr>
              <w:t>名）</w:t>
            </w:r>
          </w:p>
        </w:tc>
      </w:tr>
      <w:tr w14:paraId="370E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3315" w:type="dxa"/>
            <w:tcBorders>
              <w:top w:val="nil"/>
              <w:left w:val="single" w:color="auto" w:sz="6" w:space="0"/>
              <w:bottom w:val="single" w:color="auto" w:sz="6" w:space="0"/>
              <w:right w:val="single" w:color="auto" w:sz="6" w:space="0"/>
            </w:tcBorders>
            <w:shd w:val="clear"/>
            <w:tcMar>
              <w:left w:w="105" w:type="dxa"/>
              <w:right w:w="105" w:type="dxa"/>
            </w:tcMar>
            <w:vAlign w:val="top"/>
          </w:tcPr>
          <w:p w14:paraId="03E52D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Fonts w:hint="default" w:ascii="仿宋_gb2312" w:hAnsi="仿宋_gb2312" w:eastAsia="仿宋_gb2312" w:cs="仿宋_gb2312"/>
                <w:sz w:val="28"/>
                <w:szCs w:val="28"/>
                <w:bdr w:val="none" w:color="auto" w:sz="0" w:space="0"/>
                <w:vertAlign w:val="baseline"/>
              </w:rPr>
              <w:t>学术学位博士普通计划</w:t>
            </w:r>
          </w:p>
        </w:tc>
        <w:tc>
          <w:tcPr>
            <w:tcW w:w="3405" w:type="dxa"/>
            <w:tcBorders>
              <w:top w:val="nil"/>
              <w:left w:val="single" w:color="auto" w:sz="6" w:space="0"/>
              <w:bottom w:val="single" w:color="auto" w:sz="6" w:space="0"/>
              <w:right w:val="single" w:color="auto" w:sz="6" w:space="0"/>
            </w:tcBorders>
            <w:shd w:val="clear"/>
            <w:tcMar>
              <w:left w:w="105" w:type="dxa"/>
              <w:right w:w="105" w:type="dxa"/>
            </w:tcMar>
            <w:vAlign w:val="top"/>
          </w:tcPr>
          <w:p w14:paraId="0DFE47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1"/>
                <w:szCs w:val="21"/>
              </w:rPr>
            </w:pPr>
            <w:r>
              <w:rPr>
                <w:rFonts w:hint="default" w:ascii="仿宋_gb2312" w:hAnsi="仿宋_gb2312" w:eastAsia="仿宋_gb2312" w:cs="仿宋_gb2312"/>
                <w:sz w:val="28"/>
                <w:szCs w:val="28"/>
                <w:bdr w:val="none" w:color="auto" w:sz="0" w:space="0"/>
                <w:vertAlign w:val="baseline"/>
              </w:rPr>
              <w:t>090500畜牧学</w:t>
            </w:r>
          </w:p>
        </w:tc>
        <w:tc>
          <w:tcPr>
            <w:tcW w:w="339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14:paraId="029146B8">
            <w:pPr>
              <w:rPr>
                <w:rFonts w:hint="eastAsia" w:ascii="微软雅黑" w:hAnsi="微软雅黑" w:eastAsia="微软雅黑" w:cs="微软雅黑"/>
                <w:sz w:val="21"/>
                <w:szCs w:val="21"/>
                <w:vertAlign w:val="baseline"/>
              </w:rPr>
            </w:pPr>
          </w:p>
        </w:tc>
      </w:tr>
    </w:tbl>
    <w:p w14:paraId="656A4F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招生计划为参考数，最终计划以教育部下达学校计划后确定的实际计划为准。具体招生计划在综合考核办法中明确。</w:t>
      </w:r>
    </w:p>
    <w:p w14:paraId="38FF8C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四、报名条件</w:t>
      </w:r>
    </w:p>
    <w:p w14:paraId="47E28B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（一）中华人民共和国公民，拥护中国共产党领导，具有正确的政治方向，热爱祖国，愿意为社会主义现代化建设服务，遵纪守法，品行端正。</w:t>
      </w:r>
    </w:p>
    <w:p w14:paraId="14A4C0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（二）具有硕士学位。应届硕士毕业生须在入学报到前取得硕士学位，境外获得的硕士学位须在入学报到前通过教育部留学服务中心国外（境外）学历学位认证。</w:t>
      </w:r>
    </w:p>
    <w:p w14:paraId="2FBAC9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（三）有扎实的专业基础、较强的科学研究能力，发表过一定水平的专业学术论文。</w:t>
      </w:r>
    </w:p>
    <w:p w14:paraId="75707B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8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（四）英语水平应达到下述规定的要求。</w:t>
      </w:r>
    </w:p>
    <w:p w14:paraId="6F967C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英语水平应达到下列要求之一：</w:t>
      </w:r>
    </w:p>
    <w:p w14:paraId="0DE296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全国大学英语六级考试</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CET-6</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425</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分；托福</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TOEFL</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80/550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分；雅思</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IELTS</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6.0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GRE</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260/1300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分；</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WSK (PETS5) </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60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分；英语专业本科毕业。</w:t>
      </w:r>
    </w:p>
    <w:p w14:paraId="22BA3D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2</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符合下列条件之一者，可认定为达到要求：</w:t>
      </w:r>
    </w:p>
    <w:p w14:paraId="240D24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以第一作者身份在英文国际期刊上发表过专业学术论文、或者以主译者身份翻译出版过学术著作（翻译著作不低于</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万字）等；在国外留学并获得教育部学位学历认证、或在国外有</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年及以上学习经历（需提供国外学习经历的证明和成绩单）。</w:t>
      </w:r>
    </w:p>
    <w:p w14:paraId="338E24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（五）身心健康。</w:t>
      </w:r>
    </w:p>
    <w:p w14:paraId="21FCB1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五、报名</w:t>
      </w:r>
    </w:p>
    <w:p w14:paraId="54F833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（一）申请人仔细阅读西南大学</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2025</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年度博士研究生招生章程，按要求于</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2025</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年</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月</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8</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日至</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2025</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年</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3</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月</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14</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日，登录博士研究生招生报名网站进行报名缴费，完整如实填写和提交报名信息，按要求完成网上信息校验。报名考试费一旦缴纳，不再办理退款手续。网报时间内未支付报名费视为报名信息无效。</w:t>
      </w:r>
    </w:p>
    <w:p w14:paraId="00A754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both"/>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（二）报名成功后，下载《博士学位研究生网上报名信息简表》，确认无误并签字盖章。</w:t>
      </w:r>
    </w:p>
    <w:p w14:paraId="4D1A91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六、提交材料</w:t>
      </w:r>
    </w:p>
    <w:p w14:paraId="1FA592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博士学位研究生网上报名信息简表。</w:t>
      </w:r>
    </w:p>
    <w:p w14:paraId="31A269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考生本人签字确认的有效身份证正反面复印件。</w:t>
      </w:r>
    </w:p>
    <w:p w14:paraId="2CAEC5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3.</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政治思想情况审核表。</w:t>
      </w:r>
    </w:p>
    <w:p w14:paraId="745374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4.</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学籍学历材料。</w:t>
      </w:r>
    </w:p>
    <w:p w14:paraId="26E97C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应届硕士毕业生提交《教育部学籍在线验证报告》，入学前须补交《教育部学历证书电子注册备案表》；</w:t>
      </w:r>
    </w:p>
    <w:p w14:paraId="14DC1D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毕业生提交最高学历、学位证书复印件；</w:t>
      </w:r>
    </w:p>
    <w:p w14:paraId="137496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网上报名未通过学历校验的考生，还需提交《中国高等教育学历认证报告》或《教育部学历证书电子注册备案表》；</w:t>
      </w:r>
    </w:p>
    <w:p w14:paraId="335788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只有学位证书而无毕业证书者，还需提交硕士学位认证报告；</w:t>
      </w:r>
    </w:p>
    <w:p w14:paraId="50E8F9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国（境）外获得学位考生还需提交教育部留学服务中心出具的《国（境）外学历学位认证书》复印件或提交能够在入学前取得该认证书的承诺书。</w:t>
      </w:r>
    </w:p>
    <w:p w14:paraId="0119F0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5.</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硕士阶段正式成绩单原件。</w:t>
      </w:r>
    </w:p>
    <w:p w14:paraId="550FAF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6.</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硕士学位论文全文，或应届毕业生硕士学位论文详细摘要。</w:t>
      </w:r>
    </w:p>
    <w:p w14:paraId="170436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7.</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代表性学术成果复印件。</w:t>
      </w:r>
    </w:p>
    <w:p w14:paraId="7CAB81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8.</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外语水平证明材料复印件。</w:t>
      </w:r>
    </w:p>
    <w:p w14:paraId="1647ED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9.</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个人陈述。</w:t>
      </w:r>
    </w:p>
    <w:p w14:paraId="06B248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包括研究计划、学术背景、研究经历、申请理由、参与的科研项目简介及自己在其中的贡献等，不少于</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3000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字。</w:t>
      </w:r>
    </w:p>
    <w:p w14:paraId="420B23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两名所报考学科专业领域内的教授</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或相当专业技术职称的专家</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的书面推荐信，</w:t>
      </w:r>
      <w:bookmarkStart w:id="0" w:name="_Hlk56088394"/>
      <w:bookmarkEnd w:id="0"/>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须分别密封并由推荐专家在封口骑缝处签字。</w:t>
      </w:r>
    </w:p>
    <w:p w14:paraId="429F2F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申请材料须全部用</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A4</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纸打印或复印，按材料顺序一并装订成册，在</w:t>
      </w:r>
      <w:r>
        <w:rPr>
          <w:rStyle w:val="9"/>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2025</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年</w:t>
      </w:r>
      <w:r>
        <w:rPr>
          <w:rStyle w:val="9"/>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3</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月</w:t>
      </w:r>
      <w:r>
        <w:rPr>
          <w:rStyle w:val="9"/>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20</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日前用</w:t>
      </w:r>
      <w:r>
        <w:rPr>
          <w:rStyle w:val="9"/>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E</w:t>
      </w:r>
      <w:r>
        <w:rPr>
          <w:rStyle w:val="9"/>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MS</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或顺丰快递</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寄送至西南大学资源昆虫高效养殖与利用全国重点实验室，并在邮件封面上注明“考生姓名</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博士申请考核制材料”。收件地址：重庆市北碚区天生路2号蚕学宫3楼306室，收件人：蔡老师，邮编：400715,联系电话：023-68251683。</w:t>
      </w:r>
    </w:p>
    <w:p w14:paraId="241BD2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所有材料必须扫描转成</w:t>
      </w:r>
      <w:r>
        <w:rPr>
          <w:rStyle w:val="9"/>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pdf</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格式，按材料顺序命名</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（例如</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01.</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考生姓名</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博士学位研究生网上报名信息简表，</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02.</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考生姓名</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身份证复印件，</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）于</w:t>
      </w:r>
      <w:r>
        <w:rPr>
          <w:rStyle w:val="9"/>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2025</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年</w:t>
      </w:r>
      <w:r>
        <w:rPr>
          <w:rStyle w:val="9"/>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月</w:t>
      </w:r>
      <w:r>
        <w:rPr>
          <w:rStyle w:val="9"/>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20</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日前</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将电子版材料以</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考生姓名</w:t>
      </w:r>
      <w:r>
        <w:rPr>
          <w:rStyle w:val="9"/>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Style w:val="9"/>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报考专业</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命名打包压缩发送至邮箱：</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3693949620@qq.com</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，联系人：蔡老师，电话：023-68251683。</w:t>
      </w:r>
    </w:p>
    <w:p w14:paraId="5C2D0B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七、材料审核</w:t>
      </w:r>
    </w:p>
    <w:p w14:paraId="571915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（一）实验室以一级学科成立材料审核小组，具体负责考生材料审核。</w:t>
      </w:r>
    </w:p>
    <w:p w14:paraId="193407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100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分。以报考的一级学科为单位根据材料审核成绩由高到低排序，按照一定比例择优确定进入综合考核的考生名单。</w:t>
      </w:r>
    </w:p>
    <w:p w14:paraId="3A8366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材料审核成绩</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外语水平</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×20%+</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科研业绩</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×30%+</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综合素质</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×50%</w:t>
      </w:r>
    </w:p>
    <w:p w14:paraId="58C0CD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（二）申请者必须保证申请材料的真实性和准确性，如发现申请者提供的材料有弄虚作假情况，将取消其申请资格、录取资格。</w:t>
      </w:r>
    </w:p>
    <w:p w14:paraId="46010D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（三）实验室完成材料审核工作后，将在实验室网站公布进入综合考核的考生名单，公示期不少于</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个工作日。公示无异议者进入综合考核环节。</w:t>
      </w:r>
    </w:p>
    <w:p w14:paraId="239C64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八、综合考核</w:t>
      </w:r>
    </w:p>
    <w:p w14:paraId="727C1C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通过材料审查评价的“硕博连读”、“申请</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考核制”考生，统一参加综合考核。</w:t>
      </w:r>
    </w:p>
    <w:p w14:paraId="65F0AA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进入综合考核阶段的考生，综合考核时需向实验室提交核验以下材料原件：身份证原件；最高学历、学位证书原件；外语水平证明材料原件；代表性学术成果原件。</w:t>
      </w:r>
    </w:p>
    <w:p w14:paraId="2737D9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ascii="方正仿宋_GBK" w:hAnsi="方正仿宋_GBK" w:eastAsia="方正仿宋_GBK" w:cs="方正仿宋_GBK"/>
          <w:i w:val="0"/>
          <w:iCs w:val="0"/>
          <w:caps w:val="0"/>
          <w:color w:val="666666"/>
          <w:spacing w:val="0"/>
          <w:sz w:val="28"/>
          <w:szCs w:val="28"/>
          <w:bdr w:val="none" w:color="auto" w:sz="0" w:space="0"/>
          <w:shd w:val="clear" w:fill="FFFFFF"/>
          <w:vertAlign w:val="baseline"/>
        </w:rPr>
        <w:t>（一）综合考核时间、地点</w:t>
      </w:r>
    </w:p>
    <w:p w14:paraId="3D306B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textAlignment w:val="baseline"/>
        <w:rPr>
          <w:rFonts w:hint="eastAsia" w:ascii="微软雅黑" w:hAnsi="微软雅黑" w:eastAsia="微软雅黑" w:cs="微软雅黑"/>
          <w:sz w:val="21"/>
          <w:szCs w:val="21"/>
        </w:rPr>
      </w:pPr>
      <w:r>
        <w:rPr>
          <w:rFonts w:hint="default" w:ascii="方正仿宋_GBK" w:hAnsi="方正仿宋_GBK" w:eastAsia="方正仿宋_GBK" w:cs="方正仿宋_GBK"/>
          <w:i w:val="0"/>
          <w:iCs w:val="0"/>
          <w:caps w:val="0"/>
          <w:color w:val="666666"/>
          <w:spacing w:val="0"/>
          <w:sz w:val="28"/>
          <w:szCs w:val="28"/>
          <w:bdr w:val="none" w:color="auto" w:sz="0" w:space="0"/>
          <w:shd w:val="clear" w:fill="FFFFFF"/>
          <w:vertAlign w:val="baseline"/>
        </w:rPr>
        <w:t>考核时间和地点以后续通知为准。</w:t>
      </w:r>
    </w:p>
    <w:p w14:paraId="2BB4AF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方正仿宋_GBK" w:hAnsi="方正仿宋_GBK" w:eastAsia="方正仿宋_GBK" w:cs="方正仿宋_GBK"/>
          <w:i w:val="0"/>
          <w:iCs w:val="0"/>
          <w:caps w:val="0"/>
          <w:color w:val="666666"/>
          <w:spacing w:val="0"/>
          <w:sz w:val="28"/>
          <w:szCs w:val="28"/>
          <w:bdr w:val="none" w:color="auto" w:sz="0" w:space="0"/>
          <w:shd w:val="clear" w:fill="FFFFFF"/>
          <w:vertAlign w:val="baseline"/>
        </w:rPr>
        <w:t>（二）综合考核内容</w:t>
      </w:r>
    </w:p>
    <w:p w14:paraId="74ACBE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为科学、公平、公正地进行博士生招生考试的综合考核和录取，我室综合考核成绩采用量化的方式进行。综合考核内容包括外语，专业知识，创新能力，综合素质（含思想品德及身心健康）。</w:t>
      </w:r>
    </w:p>
    <w:p w14:paraId="0EA576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（三）综合考核方式</w:t>
      </w:r>
    </w:p>
    <w:p w14:paraId="0B811E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综合考核采用综合面试形式进行。</w:t>
      </w:r>
    </w:p>
    <w:p w14:paraId="33E4E1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（四）综合考核成绩</w:t>
      </w:r>
    </w:p>
    <w:p w14:paraId="037B99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综合考核总成绩满分为</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100</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分。</w:t>
      </w:r>
    </w:p>
    <w:p w14:paraId="14F7B5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综合考核成绩</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外语水平</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10</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专业知识</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30</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创新能力</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30</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综合素质</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30</w:t>
      </w: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w:t>
      </w:r>
    </w:p>
    <w:p w14:paraId="288297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综合成绩以一级学科为单位从高到低依次排序。</w:t>
      </w:r>
    </w:p>
    <w:p w14:paraId="586B8F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九、拟录取名单确定及公示</w:t>
      </w:r>
    </w:p>
    <w:p w14:paraId="356BF6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（一）拟录取方式</w:t>
      </w:r>
    </w:p>
    <w:p w14:paraId="7CEE12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实验室在综合评定申请人思想品德和政治素质基础上，按照一级学科，即在同一一级学科按照申请人综合考核成绩由高到低的顺序依次录取。</w:t>
      </w:r>
    </w:p>
    <w:p w14:paraId="1F0F7A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（二）调剂</w:t>
      </w:r>
    </w:p>
    <w:p w14:paraId="2F75A9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无合格生源的导师，优先调剂本学科综合成绩排名靠前的考生。如考生不同意调剂，则视为自动放弃录取资格，由后面的依次递补。</w:t>
      </w:r>
    </w:p>
    <w:p w14:paraId="279E86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无合格生源，导师也不同意接收调剂生，其招生计划由实验室博士招生工作领导小组和综合考核小组讨论后分配到合格生源较多的导师名下。</w:t>
      </w:r>
    </w:p>
    <w:p w14:paraId="1686D5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（三）全部录取工作完成后，经实验室研究生招生工作领导小组审核及会议讨论通过的拟录取名单报研究生院。经学校招生工作领导小组审定后，研究生院将对全校拟录取名单统一组织公示，公示时间不少于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7</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个工作日。</w:t>
      </w:r>
    </w:p>
    <w:p w14:paraId="02A377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（四）凡有下列情况之一者，不得录取：</w:t>
      </w:r>
    </w:p>
    <w:p w14:paraId="0A12AF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1.</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思想品德素质考核不合格者；</w:t>
      </w:r>
    </w:p>
    <w:p w14:paraId="574A56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2.</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体检等身心健康检查不合格者；</w:t>
      </w:r>
    </w:p>
    <w:p w14:paraId="12BEFB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3.</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报考资格不符合规定；</w:t>
      </w:r>
    </w:p>
    <w:p w14:paraId="186AC0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4.</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未通过或未完成学历（学籍）审核的考生；</w:t>
      </w:r>
    </w:p>
    <w:p w14:paraId="711DAB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5.</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报考、考核及录取过程中弄虚作假的；</w:t>
      </w:r>
    </w:p>
    <w:p w14:paraId="712FFD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6.</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应届硕士毕业生入学报到时未取得硕士学位的；</w:t>
      </w:r>
    </w:p>
    <w:p w14:paraId="6FAE8F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7.</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报考定向就业的考生未按规定签订就业协议的；</w:t>
      </w:r>
    </w:p>
    <w:p w14:paraId="396C04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8.</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非定向就业考生未按要求将个人人事档案等转入学校的；</w:t>
      </w:r>
    </w:p>
    <w:p w14:paraId="0E204B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9.</w:t>
      </w:r>
      <w:r>
        <w:rPr>
          <w:rFonts w:hint="default" w:ascii="仿宋_gb2312" w:hAnsi="Times New Roman" w:eastAsia="仿宋_gb2312" w:cs="仿宋_gb2312"/>
          <w:i w:val="0"/>
          <w:iCs w:val="0"/>
          <w:caps w:val="0"/>
          <w:color w:val="666666"/>
          <w:spacing w:val="0"/>
          <w:sz w:val="28"/>
          <w:szCs w:val="28"/>
          <w:bdr w:val="none" w:color="auto" w:sz="0" w:space="0"/>
          <w:shd w:val="clear" w:fill="FFFFFF"/>
          <w:vertAlign w:val="baseline"/>
        </w:rPr>
        <w:t>教育部、</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学校相关文件明确规定不予录取、取消录取资格或取消入学资格的其它情形。</w:t>
      </w:r>
    </w:p>
    <w:p w14:paraId="62A4E0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baseline"/>
        <w:rPr>
          <w:rFonts w:hint="eastAsia" w:ascii="微软雅黑" w:hAnsi="微软雅黑" w:eastAsia="微软雅黑" w:cs="微软雅黑"/>
          <w:sz w:val="21"/>
          <w:szCs w:val="21"/>
        </w:rPr>
      </w:pPr>
      <w:r>
        <w:rPr>
          <w:rStyle w:val="9"/>
          <w:rFonts w:hint="eastAsia" w:ascii="仿宋" w:hAnsi="仿宋" w:eastAsia="仿宋" w:cs="仿宋"/>
          <w:i w:val="0"/>
          <w:iCs w:val="0"/>
          <w:caps w:val="0"/>
          <w:color w:val="666666"/>
          <w:spacing w:val="0"/>
          <w:sz w:val="31"/>
          <w:szCs w:val="31"/>
          <w:bdr w:val="none" w:color="auto" w:sz="0" w:space="0"/>
          <w:shd w:val="clear" w:fill="FFFFFF"/>
          <w:vertAlign w:val="baseline"/>
        </w:rPr>
        <w:t>十、招生咨询与联系电话</w:t>
      </w:r>
    </w:p>
    <w:p w14:paraId="6F6E7F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招生信息请查询西南大学研究生招生（</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instrText xml:space="preserve"> HYPERLINK "http://yz.swu.edu.cn/" </w:instrTex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separate"/>
      </w:r>
      <w:r>
        <w:rPr>
          <w:rStyle w:val="10"/>
          <w:rFonts w:hint="default" w:ascii="Times New Roman" w:hAnsi="Times New Roman" w:eastAsia="微软雅黑" w:cs="Times New Roman"/>
          <w:i w:val="0"/>
          <w:iCs w:val="0"/>
          <w:caps w:val="0"/>
          <w:color w:val="337AB7"/>
          <w:spacing w:val="0"/>
          <w:sz w:val="28"/>
          <w:szCs w:val="28"/>
          <w:u w:val="none"/>
          <w:bdr w:val="none" w:color="auto" w:sz="0" w:space="0"/>
          <w:shd w:val="clear" w:fill="FFFFFF"/>
          <w:vertAlign w:val="baseline"/>
        </w:rPr>
        <w:t>http://yz.swu.edu.cn/</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end"/>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）和实验室官网（</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http://sklsgb.swu.edu.cn/</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w:t>
      </w:r>
    </w:p>
    <w:p w14:paraId="58BC3C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咨询电话：023-68251683， 联系人：蔡老师</w:t>
      </w:r>
    </w:p>
    <w:p w14:paraId="036BA3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办公地点：西南大学资源昆虫高效养殖与利用全国重点实验室306办公室。</w:t>
      </w:r>
    </w:p>
    <w:p w14:paraId="1E2328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textAlignment w:val="baseline"/>
        <w:rPr>
          <w:rFonts w:hint="eastAsia" w:ascii="微软雅黑" w:hAnsi="微软雅黑" w:eastAsia="微软雅黑" w:cs="微软雅黑"/>
          <w:sz w:val="21"/>
          <w:szCs w:val="21"/>
        </w:rPr>
      </w:pPr>
    </w:p>
    <w:p w14:paraId="11C79F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75"/>
        <w:jc w:val="right"/>
        <w:textAlignment w:val="baseline"/>
        <w:rPr>
          <w:rFonts w:hint="eastAsia" w:ascii="微软雅黑" w:hAnsi="微软雅黑" w:eastAsia="微软雅黑" w:cs="微软雅黑"/>
          <w:sz w:val="21"/>
          <w:szCs w:val="21"/>
        </w:rPr>
      </w:pP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资源昆虫高效养殖与利用全国重点实验室</w:t>
      </w:r>
    </w:p>
    <w:p w14:paraId="567A07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880"/>
        <w:jc w:val="right"/>
        <w:textAlignment w:val="baseline"/>
        <w:rPr>
          <w:rFonts w:hint="eastAsia" w:ascii="微软雅黑" w:hAnsi="微软雅黑" w:eastAsia="微软雅黑" w:cs="微软雅黑"/>
          <w:sz w:val="21"/>
          <w:szCs w:val="21"/>
        </w:rPr>
      </w:pPr>
      <w:r>
        <w:rPr>
          <w:rFonts w:hint="default" w:ascii="Times New Roman" w:hAnsi="Times New Roman" w:eastAsia="仿宋_gb2312" w:cs="Times New Roman"/>
          <w:i w:val="0"/>
          <w:iCs w:val="0"/>
          <w:caps w:val="0"/>
          <w:color w:val="666666"/>
          <w:spacing w:val="0"/>
          <w:sz w:val="28"/>
          <w:szCs w:val="28"/>
          <w:bdr w:val="none" w:color="auto" w:sz="0" w:space="0"/>
          <w:shd w:val="clear" w:fill="FFFFFF"/>
          <w:vertAlign w:val="baseline"/>
        </w:rPr>
        <w:t>202</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4</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年</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1</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月</w:t>
      </w:r>
      <w:r>
        <w:rPr>
          <w:rFonts w:hint="default" w:ascii="Times New Roman" w:hAnsi="Times New Roman" w:eastAsia="微软雅黑" w:cs="Times New Roman"/>
          <w:i w:val="0"/>
          <w:iCs w:val="0"/>
          <w:caps w:val="0"/>
          <w:color w:val="666666"/>
          <w:spacing w:val="0"/>
          <w:sz w:val="28"/>
          <w:szCs w:val="28"/>
          <w:bdr w:val="none" w:color="auto" w:sz="0" w:space="0"/>
          <w:shd w:val="clear" w:fill="FFFFFF"/>
          <w:vertAlign w:val="baseline"/>
        </w:rPr>
        <w:t>6</w:t>
      </w:r>
      <w:r>
        <w:rPr>
          <w:rFonts w:hint="default" w:ascii="仿宋_gb2312" w:hAnsi="仿宋_gb2312" w:eastAsia="仿宋_gb2312" w:cs="仿宋_gb2312"/>
          <w:i w:val="0"/>
          <w:iCs w:val="0"/>
          <w:caps w:val="0"/>
          <w:color w:val="666666"/>
          <w:spacing w:val="0"/>
          <w:sz w:val="28"/>
          <w:szCs w:val="28"/>
          <w:bdr w:val="none" w:color="auto" w:sz="0" w:space="0"/>
          <w:shd w:val="clear" w:fill="FFFFFF"/>
          <w:vertAlign w:val="baseline"/>
        </w:rPr>
        <w:t>日</w:t>
      </w:r>
    </w:p>
    <w:p w14:paraId="0331AA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sz w:val="21"/>
          <w:szCs w:val="21"/>
        </w:rPr>
      </w:pPr>
    </w:p>
    <w:p w14:paraId="67C5464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附件【</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instrText xml:space="preserve"> HYPERLINK "http://sklsgb.swu.edu.cn/system/_content/download.jsp?urltype=news.DownloadAttachUrl&amp;owner=2009108640&amp;wbfileid=15046902" \t "http://sklsgb.swu.edu.cn/info/1027/_blank" </w:instrTex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spacing w:val="0"/>
          <w:sz w:val="21"/>
          <w:szCs w:val="21"/>
          <w:u w:val="none"/>
          <w:bdr w:val="none" w:color="auto" w:sz="0" w:space="0"/>
          <w:shd w:val="clear" w:fill="FFFFFF"/>
          <w:vertAlign w:val="baseline"/>
        </w:rPr>
        <w:t>西南大学2025年报考攻读博士学位研究生专家推荐信.doc</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】已下载2次</w:t>
      </w:r>
    </w:p>
    <w:p w14:paraId="7185A03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附件【</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instrText xml:space="preserve"> HYPERLINK "http://sklsgb.swu.edu.cn/system/_content/download.jsp?urltype=news.DownloadAttachUrl&amp;owner=2009108640&amp;wbfileid=15046901" \t "http://sklsgb.swu.edu.cn/info/1027/_blank" </w:instrTex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spacing w:val="0"/>
          <w:sz w:val="21"/>
          <w:szCs w:val="21"/>
          <w:u w:val="none"/>
          <w:bdr w:val="none" w:color="auto" w:sz="0" w:space="0"/>
          <w:shd w:val="clear" w:fill="FFFFFF"/>
          <w:vertAlign w:val="baseline"/>
        </w:rPr>
        <w:t>西南大学博士研究生报考人员思想品德情况审核表.docx</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】已下载1次</w:t>
      </w:r>
    </w:p>
    <w:p w14:paraId="194BD36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附件【</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instrText xml:space="preserve"> HYPERLINK "http://sklsgb.swu.edu.cn/system/_content/download.jsp?urltype=news.DownloadAttachUrl&amp;owner=2009108640&amp;wbfileid=15046900" \t "http://sklsgb.swu.edu.cn/info/1027/_blank" </w:instrTex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spacing w:val="0"/>
          <w:sz w:val="21"/>
          <w:szCs w:val="21"/>
          <w:u w:val="none"/>
          <w:bdr w:val="none" w:color="auto" w:sz="0" w:space="0"/>
          <w:shd w:val="clear" w:fill="FFFFFF"/>
          <w:vertAlign w:val="baseline"/>
        </w:rPr>
        <w:t>西南大学2025年报考攻读博士学位研究生个人陈述.docx</w:t>
      </w:r>
      <w:r>
        <w:rPr>
          <w:rFonts w:hint="eastAsia" w:ascii="微软雅黑" w:hAnsi="微软雅黑" w:eastAsia="微软雅黑" w:cs="微软雅黑"/>
          <w:i w:val="0"/>
          <w:iCs w:val="0"/>
          <w:caps w:val="0"/>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vertAlign w:val="baseline"/>
        </w:rPr>
        <w:t>】已下载2次</w:t>
      </w:r>
    </w:p>
    <w:p w14:paraId="4E591690">
      <w:pPr>
        <w:rPr>
          <w:rFonts w:hint="eastAsia" w:ascii="微软雅黑" w:hAnsi="微软雅黑" w:eastAsia="微软雅黑" w:cs="微软雅黑"/>
          <w:i w:val="0"/>
          <w:iCs w:val="0"/>
          <w:caps w:val="0"/>
          <w:color w:val="434343"/>
          <w:spacing w:val="0"/>
          <w:sz w:val="36"/>
          <w:szCs w:val="36"/>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E8AF5"/>
    <w:multiLevelType w:val="multilevel"/>
    <w:tmpl w:val="E8AE8A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4831037"/>
    <w:rsid w:val="182072A4"/>
    <w:rsid w:val="19B5733A"/>
    <w:rsid w:val="1F47475D"/>
    <w:rsid w:val="20F2001C"/>
    <w:rsid w:val="221435F7"/>
    <w:rsid w:val="24190849"/>
    <w:rsid w:val="2F3D0B11"/>
    <w:rsid w:val="34DC77C8"/>
    <w:rsid w:val="3541716C"/>
    <w:rsid w:val="3B8443B3"/>
    <w:rsid w:val="3FA5067B"/>
    <w:rsid w:val="42251994"/>
    <w:rsid w:val="46D92C4C"/>
    <w:rsid w:val="499A0251"/>
    <w:rsid w:val="50082A59"/>
    <w:rsid w:val="50D40EA8"/>
    <w:rsid w:val="54F55170"/>
    <w:rsid w:val="599154FE"/>
    <w:rsid w:val="5A1225D4"/>
    <w:rsid w:val="5E2D1110"/>
    <w:rsid w:val="5E5025C9"/>
    <w:rsid w:val="6350047D"/>
    <w:rsid w:val="70CC631B"/>
    <w:rsid w:val="748A0340"/>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A49CAA9D3B354D9BBFF5F49279C53D7A_13</vt:lpwstr>
  </property>
  <property fmtid="{D5CDD505-2E9C-101B-9397-08002B2CF9AE}" pid="4" name="KSOTemplateDocerSaveRecord">
    <vt:lpwstr>eyJoZGlkIjoiYTFmNmVhOTkxNjMwODU5NTJlYjI4NDc1ZWVjNjRhZWUiLCJ1c2VySWQiOiIxNDE1NTEzMzA2In0=</vt:lpwstr>
  </property>
</Properties>
</file>