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01A36">
      <w:pPr>
        <w:keepNext w:val="0"/>
        <w:keepLines w:val="0"/>
        <w:pageBreakBefore w:val="0"/>
        <w:widowControl w:val="0"/>
        <w:kinsoku/>
        <w:wordWrap/>
        <w:overflowPunct/>
        <w:topLinePunct w:val="0"/>
        <w:autoSpaceDE/>
        <w:autoSpaceDN/>
        <w:bidi w:val="0"/>
        <w:adjustRightInd/>
        <w:snapToGrid/>
        <w:spacing w:before="469" w:beforeLines="150" w:after="157" w:afterLines="50" w:line="420" w:lineRule="exact"/>
        <w:jc w:val="center"/>
        <w:textAlignment w:val="auto"/>
        <w:rPr>
          <w:rFonts w:hint="eastAsia" w:ascii="宋体" w:hAnsi="宋体" w:cs="宋体"/>
          <w:b/>
          <w:bCs/>
          <w:color w:val="auto"/>
          <w:sz w:val="32"/>
          <w:szCs w:val="32"/>
          <w:shd w:val="clear" w:color="auto" w:fill="FFFFFF"/>
          <w:lang w:val="en-US" w:eastAsia="zh-CN"/>
        </w:rPr>
      </w:pPr>
      <w:bookmarkStart w:id="0" w:name="_GoBack"/>
      <w:r>
        <w:rPr>
          <w:rFonts w:hint="eastAsia" w:ascii="宋体" w:hAnsi="宋体" w:cs="宋体"/>
          <w:b/>
          <w:bCs/>
          <w:color w:val="auto"/>
          <w:sz w:val="32"/>
          <w:szCs w:val="32"/>
          <w:shd w:val="clear" w:color="auto" w:fill="FFFFFF"/>
          <w:lang w:eastAsia="zh-CN"/>
        </w:rPr>
        <w:t>西北大学</w:t>
      </w:r>
      <w:r>
        <w:rPr>
          <w:rFonts w:hint="eastAsia" w:ascii="宋体" w:hAnsi="宋体" w:cs="宋体"/>
          <w:b/>
          <w:bCs/>
          <w:color w:val="auto"/>
          <w:sz w:val="32"/>
          <w:szCs w:val="32"/>
          <w:shd w:val="clear" w:color="auto" w:fill="FFFFFF"/>
        </w:rPr>
        <w:t>马克思主义学</w:t>
      </w:r>
      <w:r>
        <w:rPr>
          <w:rFonts w:hint="eastAsia" w:ascii="宋体" w:hAnsi="宋体" w:cs="宋体"/>
          <w:b/>
          <w:bCs/>
          <w:color w:val="auto"/>
          <w:sz w:val="32"/>
          <w:szCs w:val="32"/>
          <w:shd w:val="clear" w:color="auto" w:fill="FFFFFF"/>
          <w:lang w:val="en-US" w:eastAsia="zh-CN"/>
        </w:rPr>
        <w:t>院</w:t>
      </w:r>
    </w:p>
    <w:p w14:paraId="19C34FAD">
      <w:pPr>
        <w:keepNext w:val="0"/>
        <w:keepLines w:val="0"/>
        <w:pageBreakBefore w:val="0"/>
        <w:widowControl w:val="0"/>
        <w:kinsoku/>
        <w:wordWrap/>
        <w:overflowPunct/>
        <w:topLinePunct w:val="0"/>
        <w:autoSpaceDE/>
        <w:autoSpaceDN/>
        <w:bidi w:val="0"/>
        <w:adjustRightInd/>
        <w:snapToGrid/>
        <w:spacing w:before="469" w:beforeLines="150" w:after="157" w:afterLines="50" w:line="420" w:lineRule="exact"/>
        <w:jc w:val="center"/>
        <w:textAlignment w:val="auto"/>
        <w:rPr>
          <w:rFonts w:hint="eastAsia" w:ascii="宋体" w:hAnsi="宋体" w:cs="宋体"/>
          <w:b/>
          <w:bCs/>
          <w:color w:val="auto"/>
          <w:sz w:val="32"/>
          <w:szCs w:val="32"/>
          <w:shd w:val="clear" w:color="auto" w:fill="FFFFFF"/>
          <w:lang w:eastAsia="zh-CN"/>
        </w:rPr>
      </w:pPr>
      <w:r>
        <w:rPr>
          <w:rFonts w:hint="eastAsia" w:ascii="宋体" w:hAnsi="宋体" w:cs="宋体"/>
          <w:b/>
          <w:bCs/>
          <w:color w:val="auto"/>
          <w:sz w:val="32"/>
          <w:szCs w:val="32"/>
          <w:shd w:val="clear" w:color="auto" w:fill="FFFFFF"/>
        </w:rPr>
        <w:t>“申请</w:t>
      </w:r>
      <w:r>
        <w:rPr>
          <w:rFonts w:hint="eastAsia" w:ascii="宋体" w:hAnsi="宋体" w:cs="宋体"/>
          <w:b/>
          <w:bCs/>
          <w:color w:val="auto"/>
          <w:sz w:val="32"/>
          <w:szCs w:val="32"/>
          <w:shd w:val="clear" w:color="auto" w:fill="FFFFFF"/>
          <w:lang w:eastAsia="zh-CN"/>
        </w:rPr>
        <w:t>—</w:t>
      </w:r>
      <w:r>
        <w:rPr>
          <w:rFonts w:hint="eastAsia" w:ascii="宋体" w:hAnsi="宋体" w:cs="宋体"/>
          <w:b/>
          <w:bCs/>
          <w:color w:val="auto"/>
          <w:sz w:val="32"/>
          <w:szCs w:val="32"/>
          <w:shd w:val="clear" w:color="auto" w:fill="FFFFFF"/>
        </w:rPr>
        <w:t>考核”制博士研究生</w:t>
      </w:r>
      <w:r>
        <w:rPr>
          <w:rFonts w:hint="eastAsia" w:ascii="宋体" w:hAnsi="宋体" w:cs="宋体"/>
          <w:b/>
          <w:bCs/>
          <w:color w:val="auto"/>
          <w:sz w:val="32"/>
          <w:szCs w:val="32"/>
          <w:shd w:val="clear" w:color="auto" w:fill="FFFFFF"/>
          <w:lang w:val="en-US" w:eastAsia="zh-CN"/>
        </w:rPr>
        <w:t>招生工作办法</w:t>
      </w:r>
    </w:p>
    <w:p w14:paraId="5B2B9A6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根据《西北大学博士研究生“申请</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rPr>
        <w:t>考核”制招生工作管理办法》（西大研〔2019〕40 号）等文件精神，为优化博士研究生生源结构，招收优秀硕士研究生攻读博士学位，现结合我院实际</w:t>
      </w:r>
      <w:r>
        <w:rPr>
          <w:rFonts w:hint="eastAsia" w:ascii="仿宋" w:hAnsi="仿宋" w:eastAsia="仿宋" w:cs="仿宋"/>
          <w:color w:val="auto"/>
          <w:sz w:val="24"/>
          <w:szCs w:val="24"/>
          <w:shd w:val="clear" w:color="auto" w:fill="FFFFFF"/>
          <w:lang w:val="en-US" w:eastAsia="zh-CN"/>
        </w:rPr>
        <w:t>情况</w:t>
      </w:r>
      <w:r>
        <w:rPr>
          <w:rFonts w:hint="eastAsia" w:ascii="仿宋" w:hAnsi="仿宋" w:eastAsia="仿宋" w:cs="仿宋"/>
          <w:color w:val="auto"/>
          <w:sz w:val="24"/>
          <w:szCs w:val="24"/>
          <w:shd w:val="clear" w:color="auto" w:fill="FFFFFF"/>
        </w:rPr>
        <w:t>，特制</w:t>
      </w:r>
      <w:r>
        <w:rPr>
          <w:rFonts w:hint="eastAsia" w:ascii="仿宋" w:hAnsi="仿宋" w:eastAsia="仿宋" w:cs="仿宋"/>
          <w:color w:val="auto"/>
          <w:sz w:val="24"/>
          <w:szCs w:val="24"/>
          <w:shd w:val="clear" w:color="auto" w:fill="FFFFFF"/>
          <w:lang w:val="en-US" w:eastAsia="zh-CN"/>
        </w:rPr>
        <w:t>定本</w:t>
      </w:r>
      <w:r>
        <w:rPr>
          <w:rFonts w:hint="eastAsia" w:ascii="仿宋" w:hAnsi="仿宋" w:eastAsia="仿宋" w:cs="仿宋"/>
          <w:color w:val="auto"/>
          <w:sz w:val="24"/>
          <w:szCs w:val="24"/>
          <w:shd w:val="clear" w:color="auto" w:fill="FFFFFF"/>
        </w:rPr>
        <w:t>细则。</w:t>
      </w:r>
    </w:p>
    <w:p w14:paraId="7E6C26F0">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482" w:firstLineChars="200"/>
        <w:textAlignment w:val="auto"/>
        <w:rPr>
          <w:rFonts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招生计划</w:t>
      </w:r>
    </w:p>
    <w:p w14:paraId="0880223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shd w:val="clear" w:color="auto" w:fill="FFFFFF"/>
          <w:lang w:eastAsia="zh-CN"/>
        </w:rPr>
      </w:pPr>
      <w:r>
        <w:rPr>
          <w:rFonts w:hint="eastAsia" w:ascii="仿宋" w:hAnsi="仿宋" w:eastAsia="仿宋" w:cs="仿宋"/>
          <w:color w:val="auto"/>
          <w:sz w:val="24"/>
          <w:szCs w:val="24"/>
          <w:shd w:val="clear" w:color="auto" w:fill="FFFFFF"/>
        </w:rPr>
        <w:t>我院博士研究生招生采取“申请</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rPr>
        <w:t>考核”制</w:t>
      </w:r>
      <w:r>
        <w:rPr>
          <w:rFonts w:hint="eastAsia" w:ascii="仿宋" w:hAnsi="仿宋" w:eastAsia="仿宋" w:cs="仿宋"/>
          <w:color w:val="auto"/>
          <w:sz w:val="24"/>
          <w:szCs w:val="24"/>
          <w:shd w:val="clear" w:color="auto" w:fill="FFFFFF"/>
          <w:lang w:val="en-US" w:eastAsia="zh-CN"/>
        </w:rPr>
        <w:t>与直博、硕博连读</w:t>
      </w:r>
      <w:r>
        <w:rPr>
          <w:rFonts w:hint="eastAsia" w:ascii="仿宋" w:hAnsi="仿宋" w:eastAsia="仿宋" w:cs="仿宋"/>
          <w:color w:val="auto"/>
          <w:sz w:val="24"/>
          <w:szCs w:val="24"/>
          <w:shd w:val="clear" w:color="auto" w:fill="FFFFFF"/>
        </w:rPr>
        <w:t>并行的选拔方式。“申请</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rPr>
        <w:t>考核”制</w:t>
      </w:r>
      <w:r>
        <w:rPr>
          <w:rFonts w:hint="eastAsia" w:ascii="仿宋" w:hAnsi="仿宋" w:eastAsia="仿宋" w:cs="仿宋"/>
          <w:color w:val="auto"/>
          <w:sz w:val="24"/>
          <w:szCs w:val="24"/>
          <w:shd w:val="clear" w:color="auto" w:fill="FFFFFF"/>
          <w:lang w:val="en-US" w:eastAsia="zh-CN"/>
        </w:rPr>
        <w:t>招生</w:t>
      </w:r>
      <w:r>
        <w:rPr>
          <w:rFonts w:hint="eastAsia" w:ascii="仿宋" w:hAnsi="仿宋" w:eastAsia="仿宋" w:cs="仿宋"/>
          <w:color w:val="auto"/>
          <w:sz w:val="24"/>
          <w:szCs w:val="24"/>
          <w:shd w:val="clear" w:color="auto" w:fill="FFFFFF"/>
        </w:rPr>
        <w:t>人数与</w:t>
      </w:r>
      <w:r>
        <w:rPr>
          <w:rFonts w:hint="eastAsia" w:ascii="仿宋" w:hAnsi="仿宋" w:eastAsia="仿宋" w:cs="仿宋"/>
          <w:color w:val="auto"/>
          <w:sz w:val="24"/>
          <w:szCs w:val="24"/>
          <w:shd w:val="clear" w:color="auto" w:fill="FFFFFF"/>
          <w:lang w:val="en-US" w:eastAsia="zh-CN"/>
        </w:rPr>
        <w:t>直博、硕博连读招生</w:t>
      </w:r>
      <w:r>
        <w:rPr>
          <w:rFonts w:hint="eastAsia" w:ascii="仿宋" w:hAnsi="仿宋" w:eastAsia="仿宋" w:cs="仿宋"/>
          <w:color w:val="auto"/>
          <w:sz w:val="24"/>
          <w:szCs w:val="24"/>
          <w:shd w:val="clear" w:color="auto" w:fill="FFFFFF"/>
        </w:rPr>
        <w:t>人数共同构成当年学院博士研究生招生计划的总数，其中在职定向招生人数不超过总招生人数的20%。</w:t>
      </w:r>
    </w:p>
    <w:p w14:paraId="12B85AAB">
      <w:pPr>
        <w:keepNext w:val="0"/>
        <w:keepLines w:val="0"/>
        <w:pageBreakBefore w:val="0"/>
        <w:widowControl w:val="0"/>
        <w:numPr>
          <w:ilvl w:val="0"/>
          <w:numId w:val="1"/>
        </w:numPr>
        <w:kinsoku/>
        <w:wordWrap/>
        <w:overflowPunct/>
        <w:topLinePunct w:val="0"/>
        <w:autoSpaceDE/>
        <w:autoSpaceDN/>
        <w:bidi w:val="0"/>
        <w:adjustRightInd/>
        <w:snapToGrid/>
        <w:spacing w:line="420" w:lineRule="exact"/>
        <w:ind w:firstLine="482"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b/>
          <w:bCs/>
          <w:color w:val="auto"/>
          <w:sz w:val="24"/>
          <w:szCs w:val="24"/>
          <w:shd w:val="clear" w:color="auto" w:fill="FFFFFF"/>
        </w:rPr>
        <w:t>审核要求</w:t>
      </w:r>
    </w:p>
    <w:p w14:paraId="7326E06B">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1.报考与推荐要求</w:t>
      </w:r>
    </w:p>
    <w:p w14:paraId="2B3B2F6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符合</w:t>
      </w:r>
      <w:r>
        <w:rPr>
          <w:rFonts w:hint="eastAsia" w:ascii="仿宋" w:hAnsi="仿宋" w:eastAsia="仿宋" w:cs="仿宋"/>
          <w:color w:val="auto"/>
          <w:sz w:val="24"/>
          <w:szCs w:val="24"/>
          <w:shd w:val="clear" w:color="auto" w:fill="FFFFFF"/>
          <w:lang w:eastAsia="zh-CN"/>
        </w:rPr>
        <w:t>当年</w:t>
      </w:r>
      <w:r>
        <w:rPr>
          <w:rFonts w:hint="eastAsia" w:ascii="仿宋" w:hAnsi="仿宋" w:eastAsia="仿宋" w:cs="仿宋"/>
          <w:color w:val="auto"/>
          <w:sz w:val="24"/>
          <w:szCs w:val="24"/>
          <w:shd w:val="clear" w:color="auto" w:fill="FFFFFF"/>
        </w:rPr>
        <w:t>《西北大学博士研究生招生简章》中规定的各项报考条件。且有两名所申请学科教授（或相当职称专家）提供的书面推荐意见。</w:t>
      </w:r>
    </w:p>
    <w:p w14:paraId="3EB77B9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2.业务能力要求</w:t>
      </w:r>
    </w:p>
    <w:p w14:paraId="193208D0">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b/>
          <w:bCs/>
          <w:color w:val="auto"/>
          <w:sz w:val="24"/>
          <w:szCs w:val="24"/>
          <w:shd w:val="clear" w:color="auto" w:fill="FFFFFF"/>
          <w:lang w:val="en-US" w:eastAsia="zh-CN"/>
        </w:rPr>
      </w:pPr>
      <w:r>
        <w:rPr>
          <w:rFonts w:hint="eastAsia" w:ascii="仿宋" w:hAnsi="仿宋" w:eastAsia="仿宋" w:cs="仿宋"/>
          <w:color w:val="auto"/>
          <w:sz w:val="24"/>
          <w:szCs w:val="24"/>
          <w:shd w:val="clear" w:color="auto" w:fill="FFFFFF"/>
          <w:lang w:val="en-US" w:eastAsia="zh-CN"/>
        </w:rPr>
        <w:t>申请人应该具有马克思主义理论专业或相关专业较为扎实的研究基础和研究能力，应该具有较为扎实的学术表达能力，应该具有关注本学科服务社会、服务国家现代化建设的学术意识。申请人须提供</w:t>
      </w:r>
      <w:r>
        <w:rPr>
          <w:rFonts w:hint="eastAsia" w:ascii="仿宋" w:hAnsi="仿宋" w:eastAsia="仿宋" w:cs="仿宋"/>
          <w:b/>
          <w:bCs/>
          <w:color w:val="auto"/>
          <w:sz w:val="24"/>
          <w:szCs w:val="24"/>
          <w:shd w:val="clear" w:color="auto" w:fill="FFFFFF"/>
          <w:lang w:val="en-US" w:eastAsia="zh-CN"/>
        </w:rPr>
        <w:t>2项</w:t>
      </w:r>
      <w:r>
        <w:rPr>
          <w:rFonts w:hint="eastAsia" w:ascii="仿宋" w:hAnsi="仿宋" w:eastAsia="仿宋" w:cs="仿宋"/>
          <w:b w:val="0"/>
          <w:bCs w:val="0"/>
          <w:color w:val="auto"/>
          <w:sz w:val="24"/>
          <w:szCs w:val="24"/>
          <w:shd w:val="clear" w:color="auto" w:fill="FFFFFF"/>
          <w:lang w:val="en-US" w:eastAsia="zh-CN"/>
        </w:rPr>
        <w:t>高质量代表性学术研究成果及其证明材料</w:t>
      </w:r>
      <w:r>
        <w:rPr>
          <w:rFonts w:hint="eastAsia" w:ascii="仿宋" w:hAnsi="仿宋" w:eastAsia="仿宋" w:cs="仿宋"/>
          <w:color w:val="auto"/>
          <w:sz w:val="24"/>
          <w:szCs w:val="24"/>
          <w:shd w:val="clear" w:color="auto" w:fill="FFFFFF"/>
          <w:lang w:val="en-US" w:eastAsia="zh-CN"/>
        </w:rPr>
        <w:t>[如论文、著作、奖项（包括国家奖学金）、咨询报告等，其中至少1项须为独撰或第一作者]</w:t>
      </w:r>
      <w:r>
        <w:rPr>
          <w:rFonts w:hint="eastAsia" w:ascii="仿宋" w:hAnsi="仿宋" w:eastAsia="仿宋" w:cs="仿宋"/>
          <w:b/>
          <w:bCs/>
          <w:color w:val="auto"/>
          <w:sz w:val="24"/>
          <w:szCs w:val="24"/>
          <w:shd w:val="clear" w:color="auto" w:fill="FFFFFF"/>
          <w:lang w:val="en-US" w:eastAsia="zh-CN"/>
        </w:rPr>
        <w:t>（请注意：仅限2项高质量代表性成果，多提供无效）</w:t>
      </w:r>
      <w:r>
        <w:rPr>
          <w:rFonts w:hint="eastAsia" w:ascii="仿宋" w:hAnsi="仿宋" w:eastAsia="仿宋" w:cs="仿宋"/>
          <w:b/>
          <w:bCs/>
          <w:color w:val="auto"/>
          <w:sz w:val="24"/>
          <w:szCs w:val="24"/>
          <w:shd w:val="clear" w:color="auto" w:fill="FFFFFF"/>
          <w:lang w:eastAsia="zh-CN"/>
        </w:rPr>
        <w:t>。</w:t>
      </w:r>
    </w:p>
    <w:p w14:paraId="7E55866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3.外国语水平要求</w:t>
      </w:r>
    </w:p>
    <w:p w14:paraId="564100C2">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color w:val="auto"/>
          <w:sz w:val="24"/>
          <w:szCs w:val="24"/>
          <w:shd w:val="clear" w:color="auto" w:fill="FFFFFF"/>
          <w:lang w:val="en-US" w:eastAsia="zh-CN"/>
        </w:rPr>
      </w:pPr>
      <w:r>
        <w:rPr>
          <w:rFonts w:hint="eastAsia" w:ascii="仿宋" w:hAnsi="仿宋" w:eastAsia="仿宋" w:cs="仿宋"/>
          <w:b/>
          <w:bCs/>
          <w:color w:val="auto"/>
          <w:sz w:val="24"/>
          <w:szCs w:val="24"/>
          <w:shd w:val="clear" w:color="auto" w:fill="FFFFFF"/>
          <w:lang w:val="en-US" w:eastAsia="zh-CN"/>
        </w:rPr>
        <w:t>（1）</w:t>
      </w:r>
      <w:r>
        <w:rPr>
          <w:rFonts w:hint="eastAsia" w:ascii="仿宋" w:hAnsi="仿宋" w:eastAsia="仿宋" w:cs="仿宋"/>
          <w:color w:val="auto"/>
          <w:sz w:val="24"/>
          <w:szCs w:val="24"/>
          <w:shd w:val="clear" w:color="auto" w:fill="FFFFFF"/>
        </w:rPr>
        <w:t>英语成绩（水平）满足以下条件之一：全国大学英语四级450分以上或六级425分及以上；本科或硕士为全日制英语语言文学相应专业毕业，须获得国家英语专业四级及以上等级考试合格证书；在相应英语国家获得硕士学位；新托福（IBT）成绩</w:t>
      </w:r>
      <w:r>
        <w:rPr>
          <w:rFonts w:hint="eastAsia" w:ascii="仿宋" w:hAnsi="仿宋" w:eastAsia="仿宋" w:cs="仿宋"/>
          <w:color w:val="auto"/>
          <w:sz w:val="24"/>
          <w:szCs w:val="24"/>
          <w:shd w:val="clear" w:color="auto" w:fill="FFFFFF"/>
          <w:lang w:val="en-US" w:eastAsia="zh-CN"/>
        </w:rPr>
        <w:t>75</w:t>
      </w:r>
      <w:r>
        <w:rPr>
          <w:rFonts w:hint="eastAsia" w:ascii="仿宋" w:hAnsi="仿宋" w:eastAsia="仿宋" w:cs="仿宋"/>
          <w:color w:val="auto"/>
          <w:sz w:val="24"/>
          <w:szCs w:val="24"/>
          <w:shd w:val="clear" w:color="auto" w:fill="FFFFFF"/>
        </w:rPr>
        <w:t>分及以上；雅思成绩5.5分及以上；</w:t>
      </w:r>
      <w:r>
        <w:rPr>
          <w:rFonts w:hint="eastAsia" w:ascii="仿宋" w:hAnsi="仿宋" w:eastAsia="仿宋" w:cs="仿宋"/>
          <w:color w:val="auto"/>
          <w:sz w:val="24"/>
          <w:szCs w:val="24"/>
          <w:shd w:val="clear" w:color="auto" w:fill="FFFFFF"/>
          <w:lang w:val="en-US" w:eastAsia="zh-CN"/>
        </w:rPr>
        <w:t>在国（境）外具有半年以</w:t>
      </w:r>
      <w:r>
        <w:rPr>
          <w:rFonts w:hint="eastAsia" w:ascii="仿宋" w:hAnsi="仿宋" w:eastAsia="仿宋" w:cs="仿宋"/>
          <w:color w:val="auto"/>
          <w:sz w:val="24"/>
          <w:szCs w:val="24"/>
          <w:shd w:val="clear" w:color="auto" w:fill="FFFFFF"/>
          <w:lang w:val="en-US" w:eastAsia="zh-CN"/>
        </w:rPr>
        <w:t>上外语学习交流经</w:t>
      </w:r>
      <w:r>
        <w:rPr>
          <w:rFonts w:hint="eastAsia" w:ascii="仿宋" w:hAnsi="仿宋" w:eastAsia="仿宋" w:cs="仿宋"/>
          <w:color w:val="auto"/>
          <w:sz w:val="24"/>
          <w:szCs w:val="24"/>
          <w:shd w:val="clear" w:color="auto" w:fill="FFFFFF"/>
          <w:lang w:val="en-US" w:eastAsia="zh-CN"/>
        </w:rPr>
        <w:t>历或获得学位。</w:t>
      </w:r>
    </w:p>
    <w:p w14:paraId="245F49BD">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default" w:ascii="仿宋" w:hAnsi="仿宋" w:eastAsia="仿宋" w:cs="仿宋"/>
          <w:b/>
          <w:bCs/>
          <w:color w:val="auto"/>
          <w:sz w:val="24"/>
          <w:szCs w:val="24"/>
          <w:shd w:val="clear" w:color="auto" w:fill="FFFFFF"/>
          <w:lang w:val="en-US" w:eastAsia="zh-CN"/>
        </w:rPr>
      </w:pPr>
      <w:r>
        <w:rPr>
          <w:rFonts w:hint="eastAsia" w:ascii="仿宋" w:hAnsi="仿宋" w:eastAsia="仿宋" w:cs="仿宋"/>
          <w:b/>
          <w:bCs/>
          <w:color w:val="auto"/>
          <w:sz w:val="24"/>
          <w:szCs w:val="24"/>
          <w:shd w:val="clear" w:color="auto" w:fill="FFFFFF"/>
          <w:lang w:val="en-US" w:eastAsia="zh-CN"/>
        </w:rPr>
        <w:t>（2）非英语语种的申请人外语水平应达到（1）中英语要求相当条件。</w:t>
      </w:r>
    </w:p>
    <w:p w14:paraId="254D6693">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三、申请程序</w:t>
      </w:r>
    </w:p>
    <w:p w14:paraId="23F0650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rPr>
        <w:t>1.</w:t>
      </w:r>
      <w:r>
        <w:rPr>
          <w:rFonts w:hint="eastAsia" w:ascii="仿宋" w:hAnsi="仿宋" w:eastAsia="仿宋" w:cs="仿宋"/>
          <w:color w:val="auto"/>
          <w:sz w:val="24"/>
          <w:szCs w:val="24"/>
          <w:shd w:val="clear" w:color="auto" w:fill="FFFFFF"/>
          <w:lang w:val="en-US" w:eastAsia="zh-CN"/>
        </w:rPr>
        <w:t>申请人</w:t>
      </w:r>
      <w:r>
        <w:rPr>
          <w:rFonts w:hint="eastAsia" w:ascii="仿宋" w:hAnsi="仿宋" w:eastAsia="仿宋" w:cs="仿宋"/>
          <w:color w:val="auto"/>
          <w:sz w:val="24"/>
          <w:szCs w:val="24"/>
          <w:shd w:val="clear" w:color="auto" w:fill="FFFFFF"/>
        </w:rPr>
        <w:t>在</w:t>
      </w:r>
      <w:r>
        <w:rPr>
          <w:rFonts w:hint="eastAsia" w:ascii="仿宋" w:hAnsi="仿宋" w:eastAsia="仿宋" w:cs="仿宋"/>
          <w:color w:val="auto"/>
          <w:sz w:val="24"/>
          <w:szCs w:val="24"/>
          <w:shd w:val="clear" w:color="auto" w:fill="FFFFFF"/>
          <w:lang w:val="en-US" w:eastAsia="zh-CN"/>
        </w:rPr>
        <w:t>西北大学博士</w:t>
      </w:r>
      <w:r>
        <w:rPr>
          <w:rFonts w:hint="eastAsia" w:ascii="仿宋" w:hAnsi="仿宋" w:eastAsia="仿宋" w:cs="仿宋"/>
          <w:color w:val="auto"/>
          <w:sz w:val="24"/>
          <w:szCs w:val="24"/>
          <w:shd w:val="clear" w:color="auto" w:fill="FFFFFF"/>
        </w:rPr>
        <w:t>招生简章规定时间内完成网上报名。</w:t>
      </w:r>
    </w:p>
    <w:p w14:paraId="5820755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shd w:val="clear" w:color="auto" w:fill="FFFFFF"/>
          <w:lang w:val="en-US" w:eastAsia="zh-CN"/>
        </w:rPr>
      </w:pPr>
      <w:r>
        <w:rPr>
          <w:rFonts w:hint="eastAsia" w:ascii="仿宋" w:hAnsi="仿宋" w:eastAsia="仿宋" w:cs="仿宋"/>
          <w:color w:val="auto"/>
          <w:sz w:val="24"/>
          <w:szCs w:val="24"/>
          <w:shd w:val="clear" w:color="auto" w:fill="FFFFFF"/>
        </w:rPr>
        <w:t>2.申请人</w:t>
      </w:r>
      <w:r>
        <w:rPr>
          <w:rFonts w:hint="eastAsia" w:ascii="仿宋" w:hAnsi="仿宋" w:eastAsia="仿宋" w:cs="仿宋"/>
          <w:color w:val="auto"/>
          <w:sz w:val="24"/>
          <w:szCs w:val="24"/>
          <w:shd w:val="clear" w:color="auto" w:fill="FFFFFF"/>
          <w:lang w:val="en-US" w:eastAsia="zh-CN"/>
        </w:rPr>
        <w:t>提供</w:t>
      </w:r>
      <w:r>
        <w:rPr>
          <w:rFonts w:hint="eastAsia" w:ascii="仿宋" w:hAnsi="仿宋" w:eastAsia="仿宋" w:cs="仿宋"/>
          <w:color w:val="auto"/>
          <w:sz w:val="24"/>
          <w:szCs w:val="24"/>
          <w:shd w:val="clear" w:color="auto" w:fill="FFFFFF"/>
          <w:lang w:val="en-US" w:eastAsia="zh-CN"/>
        </w:rPr>
        <w:t>西北大学博士</w:t>
      </w:r>
      <w:r>
        <w:rPr>
          <w:rFonts w:hint="eastAsia" w:ascii="仿宋" w:hAnsi="仿宋" w:eastAsia="仿宋" w:cs="仿宋"/>
          <w:color w:val="auto"/>
          <w:sz w:val="24"/>
          <w:szCs w:val="24"/>
          <w:shd w:val="clear" w:color="auto" w:fill="FFFFFF"/>
        </w:rPr>
        <w:t>招生</w:t>
      </w:r>
      <w:r>
        <w:rPr>
          <w:rFonts w:hint="eastAsia" w:ascii="仿宋" w:hAnsi="仿宋" w:eastAsia="仿宋" w:cs="仿宋"/>
          <w:color w:val="auto"/>
          <w:sz w:val="24"/>
          <w:szCs w:val="24"/>
          <w:shd w:val="clear" w:color="auto" w:fill="FFFFFF"/>
          <w:lang w:val="en-US" w:eastAsia="zh-CN"/>
        </w:rPr>
        <w:t>简章和本细则所要求的相关材料</w:t>
      </w:r>
      <w:r>
        <w:rPr>
          <w:rFonts w:hint="eastAsia" w:ascii="仿宋" w:hAnsi="仿宋" w:eastAsia="仿宋" w:cs="仿宋"/>
          <w:color w:val="auto"/>
          <w:sz w:val="24"/>
          <w:szCs w:val="24"/>
          <w:shd w:val="clear" w:color="auto" w:fill="FFFFFF"/>
        </w:rPr>
        <w:t>（材料清单见本细则第五部分）</w:t>
      </w:r>
      <w:r>
        <w:rPr>
          <w:rFonts w:hint="eastAsia" w:ascii="仿宋" w:hAnsi="仿宋" w:eastAsia="仿宋" w:cs="仿宋"/>
          <w:color w:val="auto"/>
          <w:sz w:val="24"/>
          <w:szCs w:val="24"/>
          <w:shd w:val="clear" w:color="auto" w:fill="FFFFFF"/>
          <w:lang w:val="en-US" w:eastAsia="zh-CN"/>
        </w:rPr>
        <w:t>。</w:t>
      </w:r>
    </w:p>
    <w:p w14:paraId="35AF8432">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shd w:val="clear" w:color="auto" w:fill="FFFFFF"/>
          <w:lang w:val="en-US" w:eastAsia="zh-CN"/>
        </w:rPr>
        <w:t>3.</w:t>
      </w:r>
      <w:r>
        <w:rPr>
          <w:rFonts w:hint="eastAsia" w:ascii="仿宋" w:hAnsi="仿宋" w:eastAsia="仿宋" w:cs="仿宋"/>
          <w:color w:val="auto"/>
          <w:sz w:val="24"/>
          <w:szCs w:val="24"/>
          <w:shd w:val="clear" w:color="auto" w:fill="FFFFFF"/>
        </w:rPr>
        <w:t>由马克思主义学院博士招生领导小组组织专家对申请人进行</w:t>
      </w:r>
      <w:r>
        <w:rPr>
          <w:rFonts w:hint="eastAsia" w:ascii="仿宋" w:hAnsi="仿宋" w:eastAsia="仿宋" w:cs="仿宋"/>
          <w:color w:val="auto"/>
          <w:sz w:val="24"/>
          <w:szCs w:val="24"/>
          <w:shd w:val="clear" w:color="auto" w:fill="FFFFFF"/>
          <w:lang w:val="en-US" w:eastAsia="zh-CN"/>
        </w:rPr>
        <w:t>资格审查和</w:t>
      </w:r>
      <w:r>
        <w:rPr>
          <w:rFonts w:hint="eastAsia" w:ascii="仿宋" w:hAnsi="仿宋" w:eastAsia="仿宋" w:cs="仿宋"/>
          <w:color w:val="auto"/>
          <w:sz w:val="24"/>
          <w:szCs w:val="24"/>
          <w:shd w:val="clear" w:color="auto" w:fill="FFFFFF"/>
        </w:rPr>
        <w:t>综合考核。</w:t>
      </w:r>
    </w:p>
    <w:p w14:paraId="4DB5C5FC">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四、考核与录取</w:t>
      </w:r>
    </w:p>
    <w:p w14:paraId="791FC28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highlight w:val="none"/>
          <w:shd w:val="clear" w:color="auto" w:fill="FFFFFF"/>
          <w:lang w:val="en-US" w:eastAsia="zh-CN"/>
        </w:rPr>
      </w:pPr>
      <w:r>
        <w:rPr>
          <w:rFonts w:hint="eastAsia" w:ascii="仿宋" w:hAnsi="仿宋" w:eastAsia="仿宋" w:cs="仿宋"/>
          <w:color w:val="auto"/>
          <w:sz w:val="24"/>
          <w:szCs w:val="24"/>
          <w:shd w:val="clear" w:color="auto" w:fill="FFFFFF"/>
          <w:lang w:val="en-US" w:eastAsia="zh-CN"/>
        </w:rPr>
        <w:t>1.材料审核：学院专家组根据</w:t>
      </w:r>
      <w:r>
        <w:rPr>
          <w:rFonts w:hint="eastAsia" w:ascii="仿宋" w:hAnsi="仿宋" w:eastAsia="仿宋" w:cs="仿宋"/>
          <w:color w:val="auto"/>
          <w:sz w:val="24"/>
          <w:szCs w:val="24"/>
          <w:shd w:val="clear" w:color="auto" w:fill="FFFFFF"/>
        </w:rPr>
        <w:t>申请者</w:t>
      </w:r>
      <w:r>
        <w:rPr>
          <w:rFonts w:hint="eastAsia" w:ascii="仿宋" w:hAnsi="仿宋" w:eastAsia="仿宋" w:cs="仿宋"/>
          <w:color w:val="auto"/>
          <w:sz w:val="24"/>
          <w:szCs w:val="24"/>
          <w:shd w:val="clear" w:color="auto" w:fill="FFFFFF"/>
          <w:lang w:val="en-US" w:eastAsia="zh-CN"/>
        </w:rPr>
        <w:t>提交的材料进行业务能力审核</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lang w:val="en-US" w:eastAsia="zh-CN"/>
        </w:rPr>
        <w:t>审核分为通过和不通过</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lang w:val="en-US" w:eastAsia="zh-CN"/>
        </w:rPr>
        <w:t>业务能力审核通过者方可</w:t>
      </w:r>
      <w:r>
        <w:rPr>
          <w:rFonts w:hint="eastAsia" w:ascii="仿宋" w:hAnsi="仿宋" w:eastAsia="仿宋" w:cs="仿宋"/>
          <w:color w:val="auto"/>
          <w:sz w:val="24"/>
          <w:szCs w:val="24"/>
          <w:highlight w:val="none"/>
          <w:shd w:val="clear" w:color="auto" w:fill="FFFFFF"/>
          <w:lang w:val="en-US" w:eastAsia="zh-CN"/>
        </w:rPr>
        <w:t xml:space="preserve">进入综合考核环节。    </w:t>
      </w:r>
    </w:p>
    <w:p w14:paraId="36F643B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shd w:val="clear" w:color="auto" w:fill="FFFFFF"/>
        </w:rPr>
      </w:pPr>
      <w:r>
        <w:rPr>
          <w:rFonts w:hint="eastAsia" w:ascii="仿宋" w:hAnsi="仿宋" w:eastAsia="仿宋" w:cs="仿宋"/>
          <w:color w:val="auto"/>
          <w:sz w:val="24"/>
          <w:szCs w:val="24"/>
          <w:highlight w:val="none"/>
          <w:shd w:val="clear" w:color="auto" w:fill="FFFFFF"/>
          <w:lang w:val="en-US" w:eastAsia="zh-CN"/>
        </w:rPr>
        <w:t>业务</w:t>
      </w:r>
      <w:r>
        <w:rPr>
          <w:rFonts w:hint="eastAsia" w:ascii="仿宋" w:hAnsi="仿宋" w:eastAsia="仿宋" w:cs="仿宋"/>
          <w:color w:val="auto"/>
          <w:sz w:val="24"/>
          <w:szCs w:val="24"/>
          <w:shd w:val="clear" w:color="auto" w:fill="FFFFFF"/>
          <w:lang w:val="en-US" w:eastAsia="zh-CN"/>
        </w:rPr>
        <w:t>能力特别突出而外语水平证明材料达不到要求者，</w:t>
      </w:r>
      <w:r>
        <w:rPr>
          <w:rFonts w:hint="eastAsia" w:ascii="仿宋" w:hAnsi="仿宋" w:eastAsia="仿宋" w:cs="仿宋"/>
          <w:color w:val="auto"/>
          <w:sz w:val="24"/>
          <w:szCs w:val="24"/>
          <w:shd w:val="clear" w:color="auto" w:fill="FFFFFF"/>
        </w:rPr>
        <w:t>须</w:t>
      </w:r>
      <w:r>
        <w:rPr>
          <w:rFonts w:hint="eastAsia" w:ascii="仿宋" w:hAnsi="仿宋" w:eastAsia="仿宋" w:cs="仿宋"/>
          <w:color w:val="auto"/>
          <w:sz w:val="24"/>
          <w:szCs w:val="24"/>
          <w:shd w:val="clear" w:color="auto" w:fill="FFFFFF"/>
          <w:lang w:val="en-US" w:eastAsia="zh-CN"/>
        </w:rPr>
        <w:t>先</w:t>
      </w:r>
      <w:r>
        <w:rPr>
          <w:rFonts w:hint="eastAsia" w:ascii="仿宋" w:hAnsi="仿宋" w:eastAsia="仿宋" w:cs="仿宋"/>
          <w:color w:val="auto"/>
          <w:sz w:val="24"/>
          <w:szCs w:val="24"/>
          <w:shd w:val="clear" w:color="auto" w:fill="FFFFFF"/>
        </w:rPr>
        <w:t>参加由学院组织的外语水平测试（包括笔试、面试）</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rPr>
        <w:t>测试合格者方可</w:t>
      </w:r>
      <w:r>
        <w:rPr>
          <w:rFonts w:hint="eastAsia" w:ascii="仿宋" w:hAnsi="仿宋" w:eastAsia="仿宋" w:cs="仿宋"/>
          <w:color w:val="auto"/>
          <w:sz w:val="24"/>
          <w:szCs w:val="24"/>
          <w:highlight w:val="none"/>
          <w:shd w:val="clear" w:color="auto" w:fill="FFFFFF"/>
          <w:lang w:val="en-US" w:eastAsia="zh-CN"/>
        </w:rPr>
        <w:t>进入综合考核环节</w:t>
      </w:r>
      <w:r>
        <w:rPr>
          <w:rFonts w:hint="eastAsia" w:ascii="仿宋" w:hAnsi="仿宋" w:eastAsia="仿宋" w:cs="仿宋"/>
          <w:color w:val="auto"/>
          <w:sz w:val="24"/>
          <w:szCs w:val="24"/>
          <w:shd w:val="clear" w:color="auto" w:fill="FFFFFF"/>
        </w:rPr>
        <w:t>。</w:t>
      </w:r>
    </w:p>
    <w:p w14:paraId="4F726A73">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default" w:ascii="仿宋" w:hAnsi="仿宋" w:eastAsia="仿宋" w:cs="仿宋"/>
          <w:b w:val="0"/>
          <w:bCs w:val="0"/>
          <w:color w:val="auto"/>
          <w:sz w:val="24"/>
          <w:szCs w:val="24"/>
          <w:shd w:val="clear" w:color="auto" w:fill="FFFFFF"/>
          <w:lang w:val="en-US" w:eastAsia="zh-CN"/>
        </w:rPr>
      </w:pPr>
      <w:r>
        <w:rPr>
          <w:rFonts w:hint="eastAsia" w:ascii="仿宋" w:hAnsi="仿宋" w:eastAsia="仿宋" w:cs="仿宋"/>
          <w:color w:val="auto"/>
          <w:sz w:val="24"/>
          <w:szCs w:val="24"/>
          <w:shd w:val="clear" w:color="auto" w:fill="FFFFFF"/>
          <w:lang w:val="en-US" w:eastAsia="zh-CN"/>
        </w:rPr>
        <w:t>2.综合考核：</w:t>
      </w:r>
      <w:r>
        <w:rPr>
          <w:rFonts w:hint="eastAsia" w:ascii="仿宋" w:hAnsi="仿宋" w:eastAsia="仿宋" w:cs="仿宋"/>
          <w:color w:val="auto"/>
          <w:sz w:val="24"/>
          <w:szCs w:val="24"/>
          <w:shd w:val="clear" w:color="auto" w:fill="FFFFFF"/>
          <w:lang w:eastAsia="zh-CN"/>
        </w:rPr>
        <w:t>综合考核包括</w:t>
      </w:r>
      <w:r>
        <w:rPr>
          <w:rFonts w:hint="eastAsia" w:ascii="仿宋" w:hAnsi="仿宋" w:eastAsia="仿宋" w:cs="仿宋"/>
          <w:color w:val="auto"/>
          <w:sz w:val="24"/>
          <w:szCs w:val="24"/>
          <w:shd w:val="clear" w:color="auto" w:fill="FFFFFF"/>
          <w:lang w:val="en-US" w:eastAsia="zh-CN"/>
        </w:rPr>
        <w:t>笔试和面试。</w:t>
      </w:r>
      <w:r>
        <w:rPr>
          <w:rFonts w:hint="eastAsia" w:ascii="仿宋" w:hAnsi="仿宋" w:eastAsia="仿宋" w:cs="仿宋"/>
          <w:color w:val="auto"/>
          <w:sz w:val="24"/>
          <w:szCs w:val="24"/>
          <w:shd w:val="clear" w:color="auto" w:fill="FFFFFF"/>
        </w:rPr>
        <w:t>学院</w:t>
      </w:r>
      <w:r>
        <w:rPr>
          <w:rFonts w:hint="eastAsia" w:ascii="仿宋" w:hAnsi="仿宋" w:eastAsia="仿宋" w:cs="仿宋"/>
          <w:color w:val="auto"/>
          <w:sz w:val="24"/>
          <w:szCs w:val="24"/>
          <w:shd w:val="clear" w:color="auto" w:fill="FFFFFF"/>
          <w:lang w:eastAsia="zh-CN"/>
        </w:rPr>
        <w:t>组织</w:t>
      </w:r>
      <w:r>
        <w:rPr>
          <w:rFonts w:hint="eastAsia" w:ascii="仿宋" w:hAnsi="仿宋" w:eastAsia="仿宋" w:cs="仿宋"/>
          <w:color w:val="auto"/>
          <w:sz w:val="24"/>
          <w:szCs w:val="24"/>
          <w:shd w:val="clear" w:color="auto" w:fill="FFFFFF"/>
        </w:rPr>
        <w:t>专家</w:t>
      </w:r>
      <w:r>
        <w:rPr>
          <w:rFonts w:hint="eastAsia" w:ascii="仿宋" w:hAnsi="仿宋" w:eastAsia="仿宋" w:cs="仿宋"/>
          <w:color w:val="auto"/>
          <w:sz w:val="24"/>
          <w:szCs w:val="24"/>
          <w:shd w:val="clear" w:color="auto" w:fill="FFFFFF"/>
          <w:lang w:val="en-US" w:eastAsia="zh-CN"/>
        </w:rPr>
        <w:t>，对</w:t>
      </w:r>
      <w:r>
        <w:rPr>
          <w:rFonts w:hint="eastAsia" w:ascii="仿宋" w:hAnsi="仿宋" w:eastAsia="仿宋" w:cs="仿宋"/>
          <w:color w:val="auto"/>
          <w:sz w:val="24"/>
          <w:szCs w:val="24"/>
          <w:shd w:val="clear" w:color="auto" w:fill="FFFFFF"/>
        </w:rPr>
        <w:t>申请人的</w:t>
      </w:r>
      <w:r>
        <w:rPr>
          <w:rFonts w:hint="eastAsia" w:ascii="仿宋" w:hAnsi="仿宋" w:eastAsia="仿宋" w:cs="仿宋"/>
          <w:color w:val="auto"/>
          <w:sz w:val="24"/>
          <w:szCs w:val="24"/>
          <w:shd w:val="clear" w:color="auto" w:fill="FFFFFF"/>
          <w:lang w:val="en-US" w:eastAsia="zh-CN"/>
        </w:rPr>
        <w:t>专业课基础知识（马克思主义发展史、马克思主义基本原理和马克思主义中国化研究）、</w:t>
      </w:r>
      <w:r>
        <w:rPr>
          <w:rFonts w:hint="eastAsia" w:ascii="仿宋" w:hAnsi="仿宋" w:eastAsia="仿宋" w:cs="仿宋"/>
          <w:color w:val="auto"/>
          <w:sz w:val="24"/>
          <w:szCs w:val="24"/>
          <w:shd w:val="clear" w:color="auto" w:fill="FFFFFF"/>
        </w:rPr>
        <w:t>学术背景、科研潜力、研究设想</w:t>
      </w:r>
      <w:r>
        <w:rPr>
          <w:rFonts w:hint="eastAsia" w:ascii="仿宋" w:hAnsi="仿宋" w:eastAsia="仿宋" w:cs="仿宋"/>
          <w:color w:val="auto"/>
          <w:sz w:val="24"/>
          <w:szCs w:val="24"/>
          <w:shd w:val="clear" w:color="auto" w:fill="FFFFFF"/>
          <w:lang w:eastAsia="zh-CN"/>
        </w:rPr>
        <w:t>、</w:t>
      </w:r>
      <w:r>
        <w:rPr>
          <w:rFonts w:hint="eastAsia" w:ascii="仿宋" w:hAnsi="仿宋" w:eastAsia="仿宋" w:cs="仿宋"/>
          <w:color w:val="auto"/>
          <w:sz w:val="24"/>
          <w:szCs w:val="24"/>
          <w:shd w:val="clear" w:color="auto" w:fill="FFFFFF"/>
          <w:lang w:val="en-US" w:eastAsia="zh-CN"/>
        </w:rPr>
        <w:t>思维能力、沟通交流能力（包括外语水平）</w:t>
      </w:r>
      <w:r>
        <w:rPr>
          <w:rFonts w:hint="eastAsia" w:ascii="仿宋" w:hAnsi="仿宋" w:eastAsia="仿宋" w:cs="仿宋"/>
          <w:color w:val="auto"/>
          <w:sz w:val="24"/>
          <w:szCs w:val="24"/>
          <w:shd w:val="clear" w:color="auto" w:fill="FFFFFF"/>
        </w:rPr>
        <w:t>等进行综合考核。</w:t>
      </w:r>
      <w:r>
        <w:rPr>
          <w:rFonts w:hint="eastAsia" w:ascii="仿宋" w:hAnsi="仿宋" w:eastAsia="仿宋" w:cs="仿宋"/>
          <w:color w:val="auto"/>
          <w:sz w:val="24"/>
          <w:szCs w:val="24"/>
          <w:shd w:val="clear" w:color="auto" w:fill="FFFFFF"/>
          <w:lang w:val="en-US" w:eastAsia="zh-CN"/>
        </w:rPr>
        <w:t>[</w:t>
      </w:r>
      <w:r>
        <w:rPr>
          <w:rFonts w:hint="eastAsia" w:ascii="仿宋" w:hAnsi="仿宋" w:eastAsia="仿宋" w:cs="仿宋"/>
          <w:b w:val="0"/>
          <w:bCs w:val="0"/>
          <w:color w:val="auto"/>
          <w:sz w:val="24"/>
          <w:szCs w:val="24"/>
          <w:shd w:val="clear" w:color="auto" w:fill="FFFFFF"/>
          <w:lang w:val="en-US" w:eastAsia="zh-CN"/>
        </w:rPr>
        <w:t>参考书目：《习近平谈治国理政》（1-4卷），外文出版社；顾海良，《马克思主义发展史》，中国人民大学出版社2020年版； 孙建华，《马克思主义中国化思想通史》（全三卷），人民出版社2019年版；肖前主编，《马克思主义哲学原理（合订本）》,中国人民大学出版社2018年版；蒋学模主编，《政治经济学教材》,上海人民出版社2014年版；《科学社会主义概论》编写组，</w:t>
      </w:r>
      <w:r>
        <w:rPr>
          <w:rFonts w:hint="eastAsia" w:ascii="仿宋" w:hAnsi="仿宋" w:eastAsia="仿宋" w:cs="仿宋"/>
          <w:b w:val="0"/>
          <w:bCs w:val="0"/>
          <w:color w:val="auto"/>
          <w:sz w:val="24"/>
          <w:szCs w:val="24"/>
          <w:shd w:val="clear" w:color="auto" w:fill="FFFFFF"/>
          <w:lang w:val="en-US" w:eastAsia="zh-CN"/>
        </w:rPr>
        <w:t>《科学社会主义概论（第二版）》,人民出版社2020年版</w:t>
      </w:r>
      <w:r>
        <w:rPr>
          <w:rFonts w:hint="eastAsia" w:ascii="仿宋" w:hAnsi="仿宋" w:eastAsia="仿宋" w:cs="仿宋"/>
          <w:b w:val="0"/>
          <w:bCs w:val="0"/>
          <w:color w:val="auto"/>
          <w:sz w:val="24"/>
          <w:szCs w:val="24"/>
          <w:shd w:val="clear" w:color="auto" w:fill="FFFFFF"/>
          <w:lang w:eastAsia="zh-CN"/>
        </w:rPr>
        <w:t>；</w:t>
      </w:r>
      <w:r>
        <w:rPr>
          <w:rFonts w:hint="eastAsia" w:ascii="仿宋" w:hAnsi="仿宋" w:eastAsia="仿宋" w:cs="仿宋"/>
          <w:b w:val="0"/>
          <w:bCs w:val="0"/>
          <w:color w:val="auto"/>
          <w:sz w:val="24"/>
          <w:szCs w:val="24"/>
          <w:shd w:val="clear" w:color="auto" w:fill="FFFFFF"/>
          <w:lang w:val="en-US" w:eastAsia="zh-CN"/>
        </w:rPr>
        <w:t>冯刚、彭庆红、佘双好、白显良等著，</w:t>
      </w:r>
      <w:r>
        <w:rPr>
          <w:rFonts w:hint="eastAsia" w:ascii="仿宋" w:hAnsi="仿宋" w:eastAsia="仿宋" w:cs="仿宋"/>
          <w:b w:val="0"/>
          <w:bCs w:val="0"/>
          <w:color w:val="auto"/>
          <w:sz w:val="24"/>
          <w:szCs w:val="24"/>
          <w:shd w:val="clear" w:color="auto" w:fill="FFFFFF"/>
          <w:lang w:eastAsia="zh-CN"/>
        </w:rPr>
        <w:t>《</w:t>
      </w:r>
      <w:r>
        <w:rPr>
          <w:rFonts w:hint="eastAsia" w:ascii="仿宋" w:hAnsi="仿宋" w:eastAsia="仿宋" w:cs="仿宋"/>
          <w:b w:val="0"/>
          <w:bCs w:val="0"/>
          <w:color w:val="auto"/>
          <w:sz w:val="24"/>
          <w:szCs w:val="24"/>
          <w:shd w:val="clear" w:color="auto" w:fill="FFFFFF"/>
          <w:lang w:val="en-US" w:eastAsia="zh-CN"/>
        </w:rPr>
        <w:t>新时代高校思想政治教育学原理</w:t>
      </w:r>
      <w:r>
        <w:rPr>
          <w:rFonts w:hint="eastAsia" w:ascii="仿宋" w:hAnsi="仿宋" w:eastAsia="仿宋" w:cs="仿宋"/>
          <w:b w:val="0"/>
          <w:bCs w:val="0"/>
          <w:color w:val="auto"/>
          <w:sz w:val="24"/>
          <w:szCs w:val="24"/>
          <w:shd w:val="clear" w:color="auto" w:fill="FFFFFF"/>
          <w:lang w:eastAsia="zh-CN"/>
        </w:rPr>
        <w:t>》，</w:t>
      </w:r>
      <w:r>
        <w:rPr>
          <w:rFonts w:hint="eastAsia" w:ascii="仿宋" w:hAnsi="仿宋" w:eastAsia="仿宋" w:cs="仿宋"/>
          <w:b w:val="0"/>
          <w:bCs w:val="0"/>
          <w:color w:val="auto"/>
          <w:sz w:val="24"/>
          <w:szCs w:val="24"/>
          <w:shd w:val="clear" w:color="auto" w:fill="FFFFFF"/>
          <w:lang w:val="en-US" w:eastAsia="zh-CN"/>
        </w:rPr>
        <w:t>人民出版社2021年版；沈壮海主编，《新编思想政治教育学原理》，中国人民大学出版社2022年版。]</w:t>
      </w:r>
    </w:p>
    <w:p w14:paraId="63A3955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总成绩</w:t>
      </w:r>
      <w:r>
        <w:rPr>
          <w:rFonts w:hint="eastAsia" w:ascii="仿宋" w:hAnsi="仿宋" w:eastAsia="仿宋" w:cs="仿宋"/>
          <w:color w:val="auto"/>
          <w:sz w:val="24"/>
          <w:szCs w:val="24"/>
          <w:lang w:val="en-US" w:eastAsia="zh-CN"/>
        </w:rPr>
        <w:t>由笔试和面试成绩组成，并按总成绩</w:t>
      </w:r>
      <w:r>
        <w:rPr>
          <w:rFonts w:hint="eastAsia" w:ascii="仿宋" w:hAnsi="仿宋" w:eastAsia="仿宋" w:cs="仿宋"/>
          <w:color w:val="auto"/>
          <w:sz w:val="24"/>
          <w:szCs w:val="24"/>
        </w:rPr>
        <w:t>由高至低排序，在招生计划内确定拟录取名单，并将其在学院网站公示不少于5个工作日。公示无异议后，将拟录取结果报研究生院。</w:t>
      </w:r>
    </w:p>
    <w:p w14:paraId="47E4115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.经学校研究生院审核公示无异议，报上级主管部门录取检查。通过上级主管部门录取检查后，则正式录取并发放录取通知书。</w:t>
      </w:r>
    </w:p>
    <w:p w14:paraId="3509E225">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ascii="仿宋" w:hAnsi="仿宋" w:eastAsia="仿宋" w:cs="仿宋"/>
          <w:b/>
          <w:bCs/>
          <w:color w:val="auto"/>
          <w:sz w:val="24"/>
          <w:szCs w:val="24"/>
          <w:shd w:val="clear" w:color="auto" w:fill="FFFFFF"/>
        </w:rPr>
      </w:pPr>
      <w:r>
        <w:rPr>
          <w:rFonts w:hint="eastAsia" w:ascii="仿宋" w:hAnsi="仿宋" w:eastAsia="仿宋" w:cs="仿宋"/>
          <w:b/>
          <w:bCs/>
          <w:color w:val="auto"/>
          <w:sz w:val="24"/>
          <w:szCs w:val="24"/>
          <w:shd w:val="clear" w:color="auto" w:fill="FFFFFF"/>
        </w:rPr>
        <w:t>五、申请材料</w:t>
      </w:r>
    </w:p>
    <w:p w14:paraId="0EEC011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除学校招生简章中要求的材料外，考生还需提供以下材料：</w:t>
      </w:r>
      <w:r>
        <w:rPr>
          <w:rFonts w:hint="eastAsia" w:ascii="仿宋" w:hAnsi="仿宋" w:eastAsia="仿宋" w:cs="仿宋"/>
          <w:color w:val="auto"/>
          <w:sz w:val="24"/>
          <w:szCs w:val="24"/>
        </w:rPr>
        <w:t xml:space="preserve"> </w:t>
      </w:r>
    </w:p>
    <w:p w14:paraId="09F87C1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代表性</w:t>
      </w:r>
      <w:r>
        <w:rPr>
          <w:rFonts w:hint="eastAsia" w:ascii="仿宋" w:hAnsi="仿宋" w:eastAsia="仿宋" w:cs="仿宋"/>
          <w:color w:val="auto"/>
          <w:sz w:val="24"/>
          <w:szCs w:val="24"/>
        </w:rPr>
        <w:t>科研成果复印件</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shd w:val="clear" w:color="auto" w:fill="FFFFFF"/>
          <w:lang w:val="en-US" w:eastAsia="zh-CN"/>
        </w:rPr>
        <w:t>如论文、著作、奖项（包括国家奖学金）、咨询报告等，</w:t>
      </w:r>
      <w:r>
        <w:rPr>
          <w:rFonts w:hint="eastAsia" w:ascii="仿宋" w:hAnsi="仿宋" w:eastAsia="仿宋" w:cs="仿宋"/>
          <w:b/>
          <w:bCs/>
          <w:color w:val="auto"/>
          <w:sz w:val="24"/>
          <w:szCs w:val="24"/>
          <w:shd w:val="clear" w:color="auto" w:fill="FFFFFF"/>
          <w:lang w:val="en-US" w:eastAsia="zh-CN"/>
        </w:rPr>
        <w:t>其中至少1项须为独撰或第一作者</w:t>
      </w:r>
      <w:r>
        <w:rPr>
          <w:rFonts w:hint="eastAsia" w:ascii="仿宋" w:hAnsi="仿宋" w:eastAsia="仿宋" w:cs="仿宋"/>
          <w:color w:val="auto"/>
          <w:sz w:val="24"/>
          <w:szCs w:val="24"/>
          <w:lang w:val="en-US" w:eastAsia="zh-CN"/>
        </w:rPr>
        <w:t>]</w:t>
      </w:r>
      <w:r>
        <w:rPr>
          <w:rFonts w:hint="eastAsia" w:ascii="仿宋" w:hAnsi="仿宋" w:eastAsia="仿宋" w:cs="仿宋"/>
          <w:color w:val="auto"/>
          <w:sz w:val="24"/>
          <w:szCs w:val="24"/>
        </w:rPr>
        <w:t>。</w:t>
      </w:r>
      <w:r>
        <w:rPr>
          <w:rFonts w:hint="eastAsia" w:ascii="仿宋" w:hAnsi="仿宋" w:eastAsia="仿宋" w:cs="仿宋"/>
          <w:b/>
          <w:bCs/>
          <w:color w:val="auto"/>
          <w:sz w:val="24"/>
          <w:szCs w:val="24"/>
          <w:shd w:val="clear" w:color="auto" w:fill="FFFFFF"/>
          <w:lang w:val="en-US" w:eastAsia="zh-CN"/>
        </w:rPr>
        <w:t>（请注意：仅限2项高质量代表性成果，多提供无效）</w:t>
      </w:r>
      <w:r>
        <w:rPr>
          <w:rFonts w:hint="eastAsia" w:ascii="仿宋" w:hAnsi="仿宋" w:eastAsia="仿宋" w:cs="仿宋"/>
          <w:b/>
          <w:bCs/>
          <w:color w:val="auto"/>
          <w:sz w:val="24"/>
          <w:szCs w:val="24"/>
          <w:shd w:val="clear" w:color="auto" w:fill="FFFFFF"/>
          <w:lang w:eastAsia="zh-CN"/>
        </w:rPr>
        <w:t>。</w:t>
      </w:r>
    </w:p>
    <w:p w14:paraId="39AE405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.硕士学位论文全文（往届生）或论文详细摘要（应届生）。</w:t>
      </w:r>
    </w:p>
    <w:p w14:paraId="25D2DF8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xml:space="preserve">.硕士期间课程成绩单（加盖公章或成绩专用章有效）。 </w:t>
      </w:r>
    </w:p>
    <w:p w14:paraId="30D034A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.拟攻读博士学位期间的科学研究计划书。</w:t>
      </w:r>
    </w:p>
    <w:p w14:paraId="5409F4EA">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default" w:ascii="仿宋" w:hAnsi="仿宋" w:eastAsia="仿宋" w:cs="仿宋"/>
          <w:b/>
          <w:bCs/>
          <w:color w:val="auto"/>
          <w:sz w:val="24"/>
          <w:szCs w:val="24"/>
          <w:highlight w:val="none"/>
          <w:shd w:val="clear" w:color="auto" w:fill="FFFFFF"/>
          <w:lang w:val="en-US" w:eastAsia="zh-CN"/>
        </w:rPr>
      </w:pPr>
      <w:r>
        <w:rPr>
          <w:rFonts w:hint="eastAsia" w:ascii="仿宋" w:hAnsi="仿宋" w:eastAsia="仿宋" w:cs="仿宋"/>
          <w:b/>
          <w:bCs/>
          <w:color w:val="auto"/>
          <w:sz w:val="24"/>
          <w:szCs w:val="24"/>
          <w:lang w:val="en-US" w:eastAsia="zh-CN"/>
        </w:rPr>
        <w:t>六、</w:t>
      </w:r>
      <w:r>
        <w:rPr>
          <w:rFonts w:hint="eastAsia" w:ascii="仿宋" w:hAnsi="仿宋" w:eastAsia="仿宋" w:cs="仿宋"/>
          <w:b/>
          <w:bCs/>
          <w:color w:val="auto"/>
          <w:sz w:val="24"/>
          <w:szCs w:val="24"/>
          <w:highlight w:val="none"/>
          <w:shd w:val="clear" w:color="auto" w:fill="FFFFFF"/>
        </w:rPr>
        <w:t>本细则由西北大学马克思主义学院负责解释。</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37F129">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6C3E89">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76C3E89">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29492A"/>
    <w:multiLevelType w:val="singleLevel"/>
    <w:tmpl w:val="4329492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xY2Q5N2JhZDJhOWI5OWQxYzJkMDU5YTFjNjkwY2IifQ=="/>
  </w:docVars>
  <w:rsids>
    <w:rsidRoot w:val="00005676"/>
    <w:rsid w:val="000007F6"/>
    <w:rsid w:val="00005676"/>
    <w:rsid w:val="00057BB9"/>
    <w:rsid w:val="000706A1"/>
    <w:rsid w:val="000A01BF"/>
    <w:rsid w:val="000B1F70"/>
    <w:rsid w:val="00260C1E"/>
    <w:rsid w:val="002F4F5D"/>
    <w:rsid w:val="0033779B"/>
    <w:rsid w:val="00385C91"/>
    <w:rsid w:val="00386DF6"/>
    <w:rsid w:val="00422E41"/>
    <w:rsid w:val="00542981"/>
    <w:rsid w:val="00617810"/>
    <w:rsid w:val="0066361B"/>
    <w:rsid w:val="006A3129"/>
    <w:rsid w:val="006C1037"/>
    <w:rsid w:val="007A7780"/>
    <w:rsid w:val="007C51B1"/>
    <w:rsid w:val="00863DD1"/>
    <w:rsid w:val="00885652"/>
    <w:rsid w:val="008932EC"/>
    <w:rsid w:val="008A1C11"/>
    <w:rsid w:val="008D1F7D"/>
    <w:rsid w:val="00907066"/>
    <w:rsid w:val="00915D22"/>
    <w:rsid w:val="009E3D8F"/>
    <w:rsid w:val="00AC04F1"/>
    <w:rsid w:val="00B376A7"/>
    <w:rsid w:val="00C018EE"/>
    <w:rsid w:val="00C02077"/>
    <w:rsid w:val="00C45CC8"/>
    <w:rsid w:val="00C93562"/>
    <w:rsid w:val="00CF0F55"/>
    <w:rsid w:val="00D67A01"/>
    <w:rsid w:val="00E520FA"/>
    <w:rsid w:val="00E542F1"/>
    <w:rsid w:val="00F02AC7"/>
    <w:rsid w:val="00F27737"/>
    <w:rsid w:val="00F60D75"/>
    <w:rsid w:val="00FE190E"/>
    <w:rsid w:val="00FE4710"/>
    <w:rsid w:val="01AB04A4"/>
    <w:rsid w:val="037052AD"/>
    <w:rsid w:val="03AE06C5"/>
    <w:rsid w:val="03E62E6C"/>
    <w:rsid w:val="04D267AE"/>
    <w:rsid w:val="04D66EFC"/>
    <w:rsid w:val="069A65B0"/>
    <w:rsid w:val="071E0F8F"/>
    <w:rsid w:val="071F04EF"/>
    <w:rsid w:val="073069E4"/>
    <w:rsid w:val="07655646"/>
    <w:rsid w:val="07EF700C"/>
    <w:rsid w:val="090B1957"/>
    <w:rsid w:val="0A2E459C"/>
    <w:rsid w:val="0ADF594B"/>
    <w:rsid w:val="0B7F5B6A"/>
    <w:rsid w:val="0F17218C"/>
    <w:rsid w:val="0F3A7CD2"/>
    <w:rsid w:val="116C24E8"/>
    <w:rsid w:val="11E96F55"/>
    <w:rsid w:val="122E0777"/>
    <w:rsid w:val="12456385"/>
    <w:rsid w:val="125C24B8"/>
    <w:rsid w:val="127338C0"/>
    <w:rsid w:val="12F10C21"/>
    <w:rsid w:val="14940C1D"/>
    <w:rsid w:val="15C03E02"/>
    <w:rsid w:val="171E1B05"/>
    <w:rsid w:val="178B2909"/>
    <w:rsid w:val="17BF671F"/>
    <w:rsid w:val="19016C24"/>
    <w:rsid w:val="19477153"/>
    <w:rsid w:val="1AA167C8"/>
    <w:rsid w:val="1DD846D0"/>
    <w:rsid w:val="1EE91F4F"/>
    <w:rsid w:val="1F0F1FF8"/>
    <w:rsid w:val="2018205F"/>
    <w:rsid w:val="21391DB0"/>
    <w:rsid w:val="228665C9"/>
    <w:rsid w:val="242D2ED3"/>
    <w:rsid w:val="245D378F"/>
    <w:rsid w:val="25726FFB"/>
    <w:rsid w:val="259B1E60"/>
    <w:rsid w:val="26241524"/>
    <w:rsid w:val="26B855E5"/>
    <w:rsid w:val="27E9364D"/>
    <w:rsid w:val="28932792"/>
    <w:rsid w:val="29332F5E"/>
    <w:rsid w:val="29970C03"/>
    <w:rsid w:val="2F3E47B6"/>
    <w:rsid w:val="2F761482"/>
    <w:rsid w:val="302910C3"/>
    <w:rsid w:val="30BE381C"/>
    <w:rsid w:val="330E4424"/>
    <w:rsid w:val="35422463"/>
    <w:rsid w:val="37024FE0"/>
    <w:rsid w:val="3CDD7D20"/>
    <w:rsid w:val="3D6D148D"/>
    <w:rsid w:val="3DC25028"/>
    <w:rsid w:val="3EB934B6"/>
    <w:rsid w:val="400117F5"/>
    <w:rsid w:val="40F439C2"/>
    <w:rsid w:val="40F753EF"/>
    <w:rsid w:val="4167565F"/>
    <w:rsid w:val="42694342"/>
    <w:rsid w:val="44BA3E31"/>
    <w:rsid w:val="454113CA"/>
    <w:rsid w:val="47B521FE"/>
    <w:rsid w:val="496A3217"/>
    <w:rsid w:val="49C40B9D"/>
    <w:rsid w:val="4B346190"/>
    <w:rsid w:val="4F6041CD"/>
    <w:rsid w:val="50EC346A"/>
    <w:rsid w:val="538A50D2"/>
    <w:rsid w:val="53C551ED"/>
    <w:rsid w:val="54391CBA"/>
    <w:rsid w:val="55F92128"/>
    <w:rsid w:val="57745B53"/>
    <w:rsid w:val="58276B45"/>
    <w:rsid w:val="587F2254"/>
    <w:rsid w:val="59CA7C33"/>
    <w:rsid w:val="5AC206C1"/>
    <w:rsid w:val="5DB22192"/>
    <w:rsid w:val="5EE34F2A"/>
    <w:rsid w:val="5F4F4A22"/>
    <w:rsid w:val="611768F7"/>
    <w:rsid w:val="612324C3"/>
    <w:rsid w:val="613811D5"/>
    <w:rsid w:val="62D04F92"/>
    <w:rsid w:val="635E7046"/>
    <w:rsid w:val="63BE65AF"/>
    <w:rsid w:val="63F367A0"/>
    <w:rsid w:val="64337517"/>
    <w:rsid w:val="644321CB"/>
    <w:rsid w:val="65B17F7F"/>
    <w:rsid w:val="688B4948"/>
    <w:rsid w:val="68B71FAE"/>
    <w:rsid w:val="695033DD"/>
    <w:rsid w:val="6AB902F1"/>
    <w:rsid w:val="6ABE4B3B"/>
    <w:rsid w:val="6BA45747"/>
    <w:rsid w:val="6BDC49A5"/>
    <w:rsid w:val="6EBF4286"/>
    <w:rsid w:val="718E06BD"/>
    <w:rsid w:val="73282005"/>
    <w:rsid w:val="734B19A8"/>
    <w:rsid w:val="744A7487"/>
    <w:rsid w:val="75C05416"/>
    <w:rsid w:val="777B4C7F"/>
    <w:rsid w:val="782D7620"/>
    <w:rsid w:val="78D65EEB"/>
    <w:rsid w:val="7C6A1CBA"/>
    <w:rsid w:val="7CA875F1"/>
    <w:rsid w:val="7D0077AA"/>
    <w:rsid w:val="7F4B011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A488E2-498C-4FE1-823E-789D7D1DB996}">
  <ds:schemaRefs/>
</ds:datastoreItem>
</file>

<file path=docProps/app.xml><?xml version="1.0" encoding="utf-8"?>
<Properties xmlns="http://schemas.openxmlformats.org/officeDocument/2006/extended-properties" xmlns:vt="http://schemas.openxmlformats.org/officeDocument/2006/docPropsVTypes">
  <Template>Normal</Template>
  <Pages>2</Pages>
  <Words>1651</Words>
  <Characters>1703</Characters>
  <Lines>14</Lines>
  <Paragraphs>3</Paragraphs>
  <TotalTime>98</TotalTime>
  <ScaleCrop>false</ScaleCrop>
  <LinksUpToDate>false</LinksUpToDate>
  <CharactersWithSpaces>1711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2020-07-15T10:38:00Z</dcterms:created>
  <dc:creator>柠檬本心酸</dc:creator>
  <cp:lastModifiedBy>  ′吋ι</cp:lastModifiedBy>
  <cp:lastPrinted>2024-08-28T08:20:00Z</cp:lastPrinted>
  <dcterms:modified xsi:type="dcterms:W3CDTF">2025-01-22T07:43:13Z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E7009EDF097045299E990F801FB36DE7_13</vt:lpwstr>
  </property>
</Properties>
</file>