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9677" w14:textId="36C406B9" w:rsidR="00E27FF8" w:rsidRPr="00DA7F37" w:rsidRDefault="00C651FC">
      <w:pPr>
        <w:spacing w:line="560" w:lineRule="exact"/>
        <w:ind w:firstLineChars="200" w:firstLine="800"/>
        <w:jc w:val="center"/>
        <w:rPr>
          <w:rFonts w:ascii="方正小标宋简体" w:eastAsia="方正小标宋简体" w:hAnsi="方正小标宋简体" w:cs="方正小标宋简体"/>
          <w:sz w:val="40"/>
          <w:szCs w:val="40"/>
        </w:rPr>
      </w:pPr>
      <w:r w:rsidRPr="00DA7F37">
        <w:rPr>
          <w:rFonts w:ascii="方正小标宋简体" w:eastAsia="方正小标宋简体" w:hAnsi="方正小标宋简体" w:cs="方正小标宋简体" w:hint="eastAsia"/>
          <w:sz w:val="40"/>
          <w:szCs w:val="40"/>
        </w:rPr>
        <w:t>美术学院</w:t>
      </w:r>
      <w:r w:rsidRPr="00DA7F37">
        <w:rPr>
          <w:rFonts w:ascii="方正小标宋简体" w:eastAsia="方正小标宋简体" w:hAnsi="方正小标宋简体" w:cs="方正小标宋简体" w:hint="eastAsia"/>
          <w:sz w:val="40"/>
          <w:szCs w:val="40"/>
        </w:rPr>
        <w:t>202</w:t>
      </w:r>
      <w:r w:rsidR="00DA7F37" w:rsidRPr="00DA7F37">
        <w:rPr>
          <w:rFonts w:ascii="方正小标宋简体" w:eastAsia="方正小标宋简体" w:hAnsi="方正小标宋简体" w:cs="方正小标宋简体"/>
          <w:sz w:val="40"/>
          <w:szCs w:val="40"/>
        </w:rPr>
        <w:t>6</w:t>
      </w:r>
      <w:r w:rsidRPr="00DA7F37">
        <w:rPr>
          <w:rFonts w:ascii="方正小标宋简体" w:eastAsia="方正小标宋简体" w:hAnsi="方正小标宋简体" w:cs="方正小标宋简体" w:hint="eastAsia"/>
          <w:sz w:val="40"/>
          <w:szCs w:val="40"/>
        </w:rPr>
        <w:t>年美术与书法博士专业学位研究生“申请审核制”招生录取工作实施细则</w:t>
      </w:r>
    </w:p>
    <w:p w14:paraId="27CB3829" w14:textId="77777777" w:rsidR="00E27FF8" w:rsidRDefault="00E27FF8">
      <w:pPr>
        <w:ind w:firstLineChars="200" w:firstLine="560"/>
        <w:rPr>
          <w:rFonts w:ascii="仿宋_GB2312" w:eastAsia="仿宋_GB2312"/>
          <w:sz w:val="28"/>
          <w:szCs w:val="28"/>
        </w:rPr>
      </w:pPr>
    </w:p>
    <w:p w14:paraId="3A364A12" w14:textId="5F559F7A" w:rsidR="00E27FF8" w:rsidRDefault="00C651FC">
      <w:pPr>
        <w:spacing w:line="560" w:lineRule="exact"/>
        <w:ind w:firstLineChars="200" w:firstLine="640"/>
        <w:rPr>
          <w:rFonts w:ascii="仿宋" w:eastAsia="仿宋" w:hAnsi="仿宋"/>
          <w:sz w:val="32"/>
          <w:szCs w:val="32"/>
        </w:rPr>
      </w:pPr>
      <w:r>
        <w:rPr>
          <w:rFonts w:ascii="仿宋" w:eastAsia="仿宋" w:hAnsi="仿宋" w:hint="eastAsia"/>
          <w:sz w:val="32"/>
          <w:szCs w:val="32"/>
        </w:rPr>
        <w:t>美术学院</w:t>
      </w:r>
      <w:r w:rsidR="00DA7F37">
        <w:rPr>
          <w:rFonts w:ascii="仿宋" w:eastAsia="仿宋" w:hAnsi="仿宋" w:hint="eastAsia"/>
          <w:sz w:val="32"/>
          <w:szCs w:val="32"/>
        </w:rPr>
        <w:t>2026</w:t>
      </w:r>
      <w:r>
        <w:rPr>
          <w:rFonts w:ascii="仿宋" w:eastAsia="仿宋" w:hAnsi="仿宋" w:hint="eastAsia"/>
          <w:sz w:val="32"/>
          <w:szCs w:val="32"/>
        </w:rPr>
        <w:t>年美术与书法博士专业学位研究生招生录取工作坚持“公平公正、择优录取、宁缺毋滥”的原则。为切实做好</w:t>
      </w:r>
      <w:r w:rsidR="00DA7F37">
        <w:rPr>
          <w:rFonts w:ascii="仿宋" w:eastAsia="仿宋" w:hAnsi="仿宋" w:hint="eastAsia"/>
          <w:sz w:val="32"/>
          <w:szCs w:val="32"/>
        </w:rPr>
        <w:t>2026</w:t>
      </w:r>
      <w:r>
        <w:rPr>
          <w:rFonts w:ascii="仿宋" w:eastAsia="仿宋" w:hAnsi="仿宋" w:hint="eastAsia"/>
          <w:sz w:val="32"/>
          <w:szCs w:val="32"/>
        </w:rPr>
        <w:t>年博士研究生招生录取工作，提高招生选拔质量，特制定本工作细则。</w:t>
      </w:r>
    </w:p>
    <w:p w14:paraId="4FC471D3" w14:textId="77777777" w:rsidR="00E27FF8" w:rsidRDefault="00C651F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一、招生</w:t>
      </w:r>
      <w:r>
        <w:rPr>
          <w:rFonts w:ascii="黑体" w:eastAsia="黑体" w:hAnsi="黑体" w:cs="黑体" w:hint="eastAsia"/>
          <w:sz w:val="32"/>
          <w:szCs w:val="32"/>
        </w:rPr>
        <w:t>专业方向及</w:t>
      </w:r>
      <w:r>
        <w:rPr>
          <w:rFonts w:ascii="黑体" w:eastAsia="黑体" w:hAnsi="黑体" w:cs="黑体" w:hint="eastAsia"/>
          <w:sz w:val="32"/>
          <w:szCs w:val="32"/>
        </w:rPr>
        <w:t>方式</w:t>
      </w:r>
    </w:p>
    <w:p w14:paraId="3E4F8AF6"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hint="eastAsia"/>
          <w:sz w:val="32"/>
          <w:szCs w:val="32"/>
        </w:rPr>
        <w:t>招生</w:t>
      </w:r>
      <w:r>
        <w:rPr>
          <w:rFonts w:ascii="仿宋" w:eastAsia="仿宋" w:hAnsi="仿宋" w:hint="eastAsia"/>
          <w:sz w:val="32"/>
          <w:szCs w:val="32"/>
        </w:rPr>
        <w:t>专业</w:t>
      </w:r>
      <w:r>
        <w:rPr>
          <w:rFonts w:ascii="仿宋" w:eastAsia="仿宋" w:hAnsi="仿宋" w:hint="eastAsia"/>
          <w:sz w:val="32"/>
          <w:szCs w:val="32"/>
        </w:rPr>
        <w:t>方向为“美术教育”与“绘画”</w:t>
      </w:r>
      <w:r>
        <w:rPr>
          <w:rFonts w:ascii="仿宋" w:eastAsia="仿宋" w:hAnsi="仿宋" w:hint="eastAsia"/>
          <w:sz w:val="32"/>
          <w:szCs w:val="32"/>
        </w:rPr>
        <w:t>。</w:t>
      </w:r>
      <w:r>
        <w:rPr>
          <w:rFonts w:ascii="仿宋" w:eastAsia="仿宋" w:hAnsi="仿宋" w:hint="eastAsia"/>
          <w:sz w:val="32"/>
          <w:szCs w:val="32"/>
        </w:rPr>
        <w:t xml:space="preserve"> </w:t>
      </w:r>
      <w:r>
        <w:rPr>
          <w:rFonts w:ascii="仿宋" w:eastAsia="仿宋" w:hAnsi="仿宋" w:hint="eastAsia"/>
          <w:sz w:val="32"/>
          <w:szCs w:val="32"/>
        </w:rPr>
        <w:t>“美术教育”专业方向招收具有相当成就和较强研究能力的高校教师或行业相关人员；“绘画”专业方向招收具有相当成就和较强研究能力的绘画创作和研究人员。</w:t>
      </w:r>
    </w:p>
    <w:p w14:paraId="0C92DB02"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hint="eastAsia"/>
          <w:sz w:val="32"/>
          <w:szCs w:val="32"/>
        </w:rPr>
        <w:t>招生方式</w:t>
      </w:r>
      <w:r>
        <w:rPr>
          <w:rFonts w:ascii="仿宋" w:eastAsia="仿宋" w:hAnsi="仿宋" w:hint="eastAsia"/>
          <w:sz w:val="32"/>
          <w:szCs w:val="32"/>
        </w:rPr>
        <w:t>采用</w:t>
      </w:r>
      <w:r>
        <w:rPr>
          <w:rFonts w:ascii="仿宋" w:eastAsia="仿宋" w:hAnsi="仿宋" w:hint="eastAsia"/>
          <w:sz w:val="32"/>
          <w:szCs w:val="32"/>
        </w:rPr>
        <w:t>“</w:t>
      </w:r>
      <w:r>
        <w:rPr>
          <w:rFonts w:ascii="仿宋" w:eastAsia="仿宋" w:hAnsi="仿宋" w:hint="eastAsia"/>
          <w:sz w:val="32"/>
          <w:szCs w:val="32"/>
        </w:rPr>
        <w:t>硕博连读</w:t>
      </w:r>
      <w:r>
        <w:rPr>
          <w:rFonts w:ascii="仿宋" w:eastAsia="仿宋" w:hAnsi="仿宋" w:hint="eastAsia"/>
          <w:sz w:val="32"/>
          <w:szCs w:val="32"/>
        </w:rPr>
        <w:t>”、</w:t>
      </w:r>
      <w:r>
        <w:rPr>
          <w:rFonts w:ascii="仿宋" w:eastAsia="仿宋" w:hAnsi="仿宋" w:hint="eastAsia"/>
          <w:sz w:val="32"/>
          <w:szCs w:val="32"/>
        </w:rPr>
        <w:t>“申请审</w:t>
      </w:r>
      <w:r>
        <w:rPr>
          <w:rFonts w:ascii="仿宋" w:eastAsia="仿宋" w:hAnsi="仿宋"/>
          <w:sz w:val="32"/>
          <w:szCs w:val="32"/>
        </w:rPr>
        <w:t>核制</w:t>
      </w:r>
      <w:r>
        <w:rPr>
          <w:rFonts w:ascii="仿宋" w:eastAsia="仿宋" w:hAnsi="仿宋"/>
          <w:sz w:val="32"/>
          <w:szCs w:val="32"/>
        </w:rPr>
        <w:t>”</w:t>
      </w:r>
      <w:r>
        <w:rPr>
          <w:rFonts w:ascii="仿宋" w:eastAsia="仿宋" w:hAnsi="仿宋" w:hint="eastAsia"/>
          <w:sz w:val="32"/>
          <w:szCs w:val="32"/>
        </w:rPr>
        <w:t>及普通招考</w:t>
      </w:r>
      <w:r>
        <w:rPr>
          <w:rFonts w:ascii="仿宋" w:eastAsia="仿宋" w:hAnsi="仿宋" w:hint="eastAsia"/>
          <w:sz w:val="32"/>
          <w:szCs w:val="32"/>
        </w:rPr>
        <w:t>。</w:t>
      </w:r>
      <w:r>
        <w:rPr>
          <w:rFonts w:ascii="仿宋" w:eastAsia="仿宋" w:hAnsi="仿宋" w:hint="eastAsia"/>
          <w:sz w:val="32"/>
          <w:szCs w:val="32"/>
        </w:rPr>
        <w:t>如按照“硕博连读”和</w:t>
      </w:r>
      <w:r>
        <w:rPr>
          <w:rFonts w:ascii="仿宋" w:eastAsia="仿宋" w:hAnsi="仿宋"/>
          <w:sz w:val="32"/>
          <w:szCs w:val="32"/>
        </w:rPr>
        <w:t>“</w:t>
      </w:r>
      <w:r>
        <w:rPr>
          <w:rFonts w:ascii="仿宋" w:eastAsia="仿宋" w:hAnsi="仿宋"/>
          <w:sz w:val="32"/>
          <w:szCs w:val="32"/>
        </w:rPr>
        <w:t>申请</w:t>
      </w:r>
      <w:r>
        <w:rPr>
          <w:rFonts w:ascii="仿宋" w:eastAsia="仿宋" w:hAnsi="仿宋" w:hint="eastAsia"/>
          <w:sz w:val="32"/>
          <w:szCs w:val="32"/>
        </w:rPr>
        <w:t>审</w:t>
      </w:r>
      <w:r>
        <w:rPr>
          <w:rFonts w:ascii="仿宋" w:eastAsia="仿宋" w:hAnsi="仿宋"/>
          <w:sz w:val="32"/>
          <w:szCs w:val="32"/>
        </w:rPr>
        <w:t>核制</w:t>
      </w:r>
      <w:r>
        <w:rPr>
          <w:rFonts w:ascii="仿宋" w:eastAsia="仿宋" w:hAnsi="仿宋"/>
          <w:sz w:val="32"/>
          <w:szCs w:val="32"/>
        </w:rPr>
        <w:t>”</w:t>
      </w:r>
      <w:r>
        <w:rPr>
          <w:rFonts w:ascii="仿宋" w:eastAsia="仿宋" w:hAnsi="仿宋"/>
          <w:sz w:val="32"/>
          <w:szCs w:val="32"/>
        </w:rPr>
        <w:t>招生方式未完成当年招生计划，</w:t>
      </w:r>
      <w:r>
        <w:rPr>
          <w:rFonts w:ascii="仿宋" w:eastAsia="仿宋" w:hAnsi="仿宋" w:hint="eastAsia"/>
          <w:sz w:val="32"/>
          <w:szCs w:val="32"/>
        </w:rPr>
        <w:t>剩余计划采用</w:t>
      </w:r>
      <w:r>
        <w:rPr>
          <w:rFonts w:ascii="仿宋" w:eastAsia="仿宋" w:hAnsi="仿宋"/>
          <w:sz w:val="32"/>
          <w:szCs w:val="32"/>
        </w:rPr>
        <w:t>普通招考方式</w:t>
      </w:r>
      <w:r>
        <w:rPr>
          <w:rFonts w:ascii="仿宋" w:eastAsia="仿宋" w:hAnsi="仿宋" w:hint="eastAsia"/>
          <w:sz w:val="32"/>
          <w:szCs w:val="32"/>
        </w:rPr>
        <w:t>进行</w:t>
      </w:r>
      <w:r>
        <w:rPr>
          <w:rFonts w:ascii="仿宋" w:eastAsia="仿宋" w:hAnsi="仿宋"/>
          <w:sz w:val="32"/>
          <w:szCs w:val="32"/>
        </w:rPr>
        <w:t>招生</w:t>
      </w:r>
      <w:r>
        <w:rPr>
          <w:rFonts w:ascii="仿宋" w:eastAsia="仿宋" w:hAnsi="仿宋" w:hint="eastAsia"/>
          <w:sz w:val="32"/>
          <w:szCs w:val="32"/>
        </w:rPr>
        <w:t>。</w:t>
      </w:r>
    </w:p>
    <w:p w14:paraId="78E894D2" w14:textId="77777777" w:rsidR="00E27FF8" w:rsidRDefault="00C651F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二、申请程序</w:t>
      </w:r>
    </w:p>
    <w:p w14:paraId="0DA225DE" w14:textId="77777777" w:rsidR="00E27FF8" w:rsidRDefault="00C651FC">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一</w:t>
      </w:r>
      <w:r>
        <w:rPr>
          <w:rFonts w:ascii="楷体" w:eastAsia="楷体" w:hAnsi="楷体" w:cs="楷体" w:hint="eastAsia"/>
          <w:b/>
          <w:bCs/>
          <w:sz w:val="32"/>
          <w:szCs w:val="32"/>
        </w:rPr>
        <w:t>）</w:t>
      </w:r>
      <w:r>
        <w:rPr>
          <w:rFonts w:ascii="楷体" w:eastAsia="楷体" w:hAnsi="楷体" w:cs="楷体" w:hint="eastAsia"/>
          <w:b/>
          <w:bCs/>
          <w:sz w:val="32"/>
          <w:szCs w:val="32"/>
        </w:rPr>
        <w:t>资格审核</w:t>
      </w:r>
    </w:p>
    <w:p w14:paraId="20936694"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hint="eastAsia"/>
          <w:sz w:val="32"/>
          <w:szCs w:val="32"/>
        </w:rPr>
        <w:t>学院博士招生审核小组对申请</w:t>
      </w:r>
      <w:r>
        <w:rPr>
          <w:rFonts w:ascii="仿宋" w:eastAsia="仿宋" w:hAnsi="仿宋" w:hint="eastAsia"/>
          <w:sz w:val="32"/>
          <w:szCs w:val="32"/>
          <w:lang w:eastAsia="zh-Hans"/>
        </w:rPr>
        <w:t>人</w:t>
      </w:r>
      <w:r>
        <w:rPr>
          <w:rFonts w:ascii="仿宋" w:eastAsia="仿宋" w:hAnsi="仿宋" w:hint="eastAsia"/>
          <w:sz w:val="32"/>
          <w:szCs w:val="32"/>
        </w:rPr>
        <w:t>提交的申请材料及资格进行审核，</w:t>
      </w:r>
      <w:r>
        <w:rPr>
          <w:rFonts w:ascii="仿宋" w:eastAsia="仿宋" w:hAnsi="仿宋" w:hint="eastAsia"/>
          <w:sz w:val="32"/>
          <w:szCs w:val="32"/>
        </w:rPr>
        <w:t>审核通过者方可进入下一阶段的考核</w:t>
      </w:r>
      <w:r>
        <w:rPr>
          <w:rFonts w:ascii="仿宋" w:eastAsia="仿宋" w:hAnsi="仿宋"/>
          <w:sz w:val="32"/>
          <w:szCs w:val="32"/>
        </w:rPr>
        <w:t>。</w:t>
      </w:r>
    </w:p>
    <w:p w14:paraId="51D306B1" w14:textId="77777777" w:rsidR="00E27FF8" w:rsidRDefault="00C651FC">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科研成果</w:t>
      </w:r>
      <w:r>
        <w:rPr>
          <w:rFonts w:ascii="楷体" w:eastAsia="楷体" w:hAnsi="楷体" w:cs="楷体" w:hint="eastAsia"/>
          <w:b/>
          <w:bCs/>
          <w:sz w:val="32"/>
          <w:szCs w:val="32"/>
        </w:rPr>
        <w:t>考核</w:t>
      </w:r>
    </w:p>
    <w:p w14:paraId="27B4A6B8"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hint="eastAsia"/>
          <w:sz w:val="32"/>
          <w:szCs w:val="32"/>
        </w:rPr>
        <w:t>学院根据科研成果量化评分标准（见下表）对申请</w:t>
      </w:r>
      <w:r>
        <w:rPr>
          <w:rFonts w:ascii="仿宋" w:eastAsia="仿宋" w:hAnsi="仿宋" w:hint="eastAsia"/>
          <w:sz w:val="32"/>
          <w:szCs w:val="32"/>
          <w:lang w:eastAsia="zh-Hans"/>
        </w:rPr>
        <w:t>人</w:t>
      </w:r>
      <w:r>
        <w:rPr>
          <w:rFonts w:ascii="仿宋" w:eastAsia="仿宋" w:hAnsi="仿宋" w:hint="eastAsia"/>
          <w:sz w:val="32"/>
          <w:szCs w:val="32"/>
        </w:rPr>
        <w:t>提交的科研成果材料进行考核。按照</w:t>
      </w:r>
      <w:r>
        <w:rPr>
          <w:rFonts w:ascii="仿宋" w:eastAsia="仿宋" w:hAnsi="仿宋"/>
          <w:sz w:val="32"/>
          <w:szCs w:val="32"/>
        </w:rPr>
        <w:t>申请人</w:t>
      </w:r>
      <w:r>
        <w:rPr>
          <w:rFonts w:ascii="仿宋" w:eastAsia="仿宋" w:hAnsi="仿宋" w:hint="eastAsia"/>
          <w:sz w:val="32"/>
          <w:szCs w:val="32"/>
        </w:rPr>
        <w:t>的科研成果成绩从高到低进行排序，并按招生人数</w:t>
      </w:r>
      <w:r>
        <w:rPr>
          <w:rFonts w:ascii="仿宋" w:eastAsia="仿宋" w:hAnsi="仿宋" w:hint="eastAsia"/>
          <w:sz w:val="32"/>
          <w:szCs w:val="32"/>
        </w:rPr>
        <w:t>1</w:t>
      </w:r>
      <w:r>
        <w:rPr>
          <w:rFonts w:ascii="仿宋" w:eastAsia="仿宋" w:hAnsi="仿宋"/>
          <w:sz w:val="32"/>
          <w:szCs w:val="32"/>
        </w:rPr>
        <w:t>:</w:t>
      </w:r>
      <w:r>
        <w:rPr>
          <w:rFonts w:ascii="仿宋" w:eastAsia="仿宋" w:hAnsi="仿宋"/>
          <w:sz w:val="32"/>
          <w:szCs w:val="32"/>
        </w:rPr>
        <w:t>2</w:t>
      </w:r>
      <w:r>
        <w:rPr>
          <w:rFonts w:ascii="仿宋" w:eastAsia="仿宋" w:hAnsi="仿宋" w:hint="eastAsia"/>
          <w:sz w:val="32"/>
          <w:szCs w:val="32"/>
        </w:rPr>
        <w:t>比例确定综合考核</w:t>
      </w:r>
      <w:r>
        <w:rPr>
          <w:rFonts w:ascii="仿宋" w:eastAsia="仿宋" w:hAnsi="仿宋" w:hint="eastAsia"/>
          <w:sz w:val="32"/>
          <w:szCs w:val="32"/>
          <w:lang w:eastAsia="zh-Hans"/>
        </w:rPr>
        <w:t>入围</w:t>
      </w:r>
      <w:r>
        <w:rPr>
          <w:rFonts w:ascii="仿宋" w:eastAsia="仿宋" w:hAnsi="仿宋" w:hint="eastAsia"/>
          <w:sz w:val="32"/>
          <w:szCs w:val="32"/>
        </w:rPr>
        <w:t>名单。当入围名单最后一名出现并列时（即</w:t>
      </w:r>
      <w:r>
        <w:rPr>
          <w:rFonts w:ascii="仿宋" w:eastAsia="仿宋" w:hAnsi="仿宋"/>
          <w:sz w:val="32"/>
          <w:szCs w:val="32"/>
        </w:rPr>
        <w:t>申请人</w:t>
      </w:r>
      <w:r>
        <w:rPr>
          <w:rFonts w:ascii="仿宋" w:eastAsia="仿宋" w:hAnsi="仿宋" w:hint="eastAsia"/>
          <w:sz w:val="32"/>
          <w:szCs w:val="32"/>
        </w:rPr>
        <w:t>科研量化</w:t>
      </w:r>
      <w:r>
        <w:rPr>
          <w:rFonts w:ascii="仿宋" w:eastAsia="仿宋" w:hAnsi="仿宋" w:hint="eastAsia"/>
          <w:sz w:val="32"/>
          <w:szCs w:val="32"/>
        </w:rPr>
        <w:lastRenderedPageBreak/>
        <w:t>成绩相同），学院学术委员根据</w:t>
      </w:r>
      <w:r>
        <w:rPr>
          <w:rFonts w:ascii="仿宋" w:eastAsia="仿宋" w:hAnsi="仿宋" w:hint="eastAsia"/>
          <w:sz w:val="32"/>
          <w:szCs w:val="32"/>
          <w:lang w:eastAsia="zh-Hans"/>
        </w:rPr>
        <w:t>申请人</w:t>
      </w:r>
      <w:r>
        <w:rPr>
          <w:rFonts w:ascii="仿宋" w:eastAsia="仿宋" w:hAnsi="仿宋" w:hint="eastAsia"/>
          <w:sz w:val="32"/>
          <w:szCs w:val="32"/>
        </w:rPr>
        <w:t>成果与所报专业的吻合度、成果等级、</w:t>
      </w:r>
      <w:r>
        <w:rPr>
          <w:rFonts w:ascii="仿宋" w:eastAsia="仿宋" w:hAnsi="仿宋" w:hint="eastAsia"/>
          <w:sz w:val="32"/>
          <w:szCs w:val="32"/>
          <w:lang w:eastAsia="zh-Hans"/>
        </w:rPr>
        <w:t>申请人</w:t>
      </w:r>
      <w:r>
        <w:rPr>
          <w:rFonts w:ascii="仿宋" w:eastAsia="仿宋" w:hAnsi="仿宋" w:hint="eastAsia"/>
          <w:sz w:val="32"/>
          <w:szCs w:val="32"/>
        </w:rPr>
        <w:t>个人经历、培养前景等方面综合考评，确定进入综合考核名单。</w:t>
      </w:r>
    </w:p>
    <w:tbl>
      <w:tblPr>
        <w:tblW w:w="8540"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7"/>
        <w:gridCol w:w="1686"/>
        <w:gridCol w:w="1643"/>
        <w:gridCol w:w="1793"/>
        <w:gridCol w:w="1721"/>
      </w:tblGrid>
      <w:tr w:rsidR="00E27FF8" w14:paraId="5A9C6747" w14:textId="77777777">
        <w:trPr>
          <w:trHeight w:val="510"/>
          <w:tblCellSpacing w:w="0" w:type="dxa"/>
        </w:trPr>
        <w:tc>
          <w:tcPr>
            <w:tcW w:w="8540" w:type="dxa"/>
            <w:gridSpan w:val="5"/>
            <w:tcMar>
              <w:top w:w="0" w:type="dxa"/>
              <w:left w:w="105" w:type="dxa"/>
              <w:bottom w:w="0" w:type="dxa"/>
              <w:right w:w="105" w:type="dxa"/>
            </w:tcMar>
            <w:vAlign w:val="center"/>
          </w:tcPr>
          <w:p w14:paraId="586CA254" w14:textId="77777777" w:rsidR="00E27FF8" w:rsidRDefault="00C651FC">
            <w:pPr>
              <w:widowControl/>
              <w:spacing w:line="315" w:lineRule="atLeast"/>
              <w:jc w:val="center"/>
              <w:rPr>
                <w:rFonts w:ascii="仿宋" w:eastAsia="仿宋" w:hAnsi="仿宋"/>
                <w:kern w:val="0"/>
                <w:sz w:val="24"/>
                <w:szCs w:val="24"/>
              </w:rPr>
            </w:pPr>
            <w:r>
              <w:rPr>
                <w:rFonts w:ascii="仿宋" w:eastAsia="仿宋" w:hAnsi="仿宋" w:hint="eastAsia"/>
                <w:b/>
                <w:bCs/>
                <w:kern w:val="0"/>
                <w:sz w:val="29"/>
                <w:szCs w:val="29"/>
              </w:rPr>
              <w:t>科研成果量化评分表</w:t>
            </w:r>
          </w:p>
        </w:tc>
      </w:tr>
      <w:tr w:rsidR="00E27FF8" w14:paraId="3C10F6C1" w14:textId="77777777">
        <w:trPr>
          <w:trHeight w:val="375"/>
          <w:tblCellSpacing w:w="0" w:type="dxa"/>
        </w:trPr>
        <w:tc>
          <w:tcPr>
            <w:tcW w:w="1697" w:type="dxa"/>
            <w:tcMar>
              <w:top w:w="0" w:type="dxa"/>
              <w:left w:w="105" w:type="dxa"/>
              <w:bottom w:w="0" w:type="dxa"/>
              <w:right w:w="105" w:type="dxa"/>
            </w:tcMar>
            <w:vAlign w:val="center"/>
          </w:tcPr>
          <w:p w14:paraId="3D32E4D0" w14:textId="77777777" w:rsidR="00E27FF8" w:rsidRDefault="00C651FC">
            <w:pPr>
              <w:widowControl/>
              <w:spacing w:line="315" w:lineRule="atLeast"/>
              <w:jc w:val="center"/>
              <w:rPr>
                <w:rFonts w:ascii="仿宋" w:eastAsia="仿宋" w:hAnsi="仿宋"/>
                <w:kern w:val="0"/>
                <w:sz w:val="24"/>
                <w:szCs w:val="24"/>
              </w:rPr>
            </w:pPr>
            <w:r>
              <w:rPr>
                <w:rFonts w:ascii="仿宋" w:eastAsia="仿宋" w:hAnsi="仿宋" w:hint="eastAsia"/>
                <w:b/>
                <w:bCs/>
                <w:kern w:val="0"/>
                <w:sz w:val="24"/>
                <w:szCs w:val="24"/>
              </w:rPr>
              <w:t>指标</w:t>
            </w:r>
            <w:r>
              <w:rPr>
                <w:rFonts w:ascii="仿宋" w:eastAsia="仿宋" w:hAnsi="仿宋" w:hint="eastAsia"/>
                <w:b/>
                <w:bCs/>
                <w:kern w:val="0"/>
                <w:sz w:val="24"/>
                <w:szCs w:val="24"/>
              </w:rPr>
              <w:t>/</w:t>
            </w:r>
            <w:r>
              <w:rPr>
                <w:rFonts w:ascii="仿宋" w:eastAsia="仿宋" w:hAnsi="仿宋" w:hint="eastAsia"/>
                <w:b/>
                <w:bCs/>
                <w:kern w:val="0"/>
                <w:sz w:val="24"/>
                <w:szCs w:val="24"/>
              </w:rPr>
              <w:t>分值</w:t>
            </w:r>
          </w:p>
        </w:tc>
        <w:tc>
          <w:tcPr>
            <w:tcW w:w="1686" w:type="dxa"/>
            <w:tcMar>
              <w:top w:w="0" w:type="dxa"/>
              <w:left w:w="105" w:type="dxa"/>
              <w:bottom w:w="0" w:type="dxa"/>
              <w:right w:w="105" w:type="dxa"/>
            </w:tcMar>
            <w:vAlign w:val="center"/>
          </w:tcPr>
          <w:p w14:paraId="6480C71E" w14:textId="77777777" w:rsidR="00E27FF8" w:rsidRDefault="00C651FC">
            <w:pPr>
              <w:widowControl/>
              <w:spacing w:line="315" w:lineRule="atLeast"/>
              <w:jc w:val="center"/>
              <w:rPr>
                <w:rFonts w:ascii="仿宋" w:eastAsia="仿宋" w:hAnsi="仿宋"/>
                <w:kern w:val="0"/>
                <w:sz w:val="24"/>
                <w:szCs w:val="24"/>
              </w:rPr>
            </w:pPr>
            <w:r>
              <w:rPr>
                <w:rFonts w:ascii="仿宋" w:eastAsia="仿宋" w:hAnsi="仿宋"/>
                <w:b/>
                <w:bCs/>
                <w:kern w:val="0"/>
                <w:sz w:val="24"/>
                <w:szCs w:val="24"/>
              </w:rPr>
              <w:t>3</w:t>
            </w:r>
            <w:r>
              <w:rPr>
                <w:rFonts w:ascii="仿宋" w:eastAsia="仿宋" w:hAnsi="仿宋" w:hint="eastAsia"/>
                <w:b/>
                <w:bCs/>
                <w:kern w:val="0"/>
                <w:sz w:val="24"/>
                <w:szCs w:val="24"/>
              </w:rPr>
              <w:t>0</w:t>
            </w:r>
            <w:r>
              <w:rPr>
                <w:rFonts w:ascii="仿宋" w:eastAsia="仿宋" w:hAnsi="仿宋" w:hint="eastAsia"/>
                <w:b/>
                <w:bCs/>
                <w:kern w:val="0"/>
                <w:sz w:val="24"/>
                <w:szCs w:val="24"/>
              </w:rPr>
              <w:t>分</w:t>
            </w:r>
          </w:p>
        </w:tc>
        <w:tc>
          <w:tcPr>
            <w:tcW w:w="1643" w:type="dxa"/>
            <w:tcMar>
              <w:top w:w="0" w:type="dxa"/>
              <w:left w:w="105" w:type="dxa"/>
              <w:bottom w:w="0" w:type="dxa"/>
              <w:right w:w="105" w:type="dxa"/>
            </w:tcMar>
            <w:vAlign w:val="center"/>
          </w:tcPr>
          <w:p w14:paraId="3B63B5A5" w14:textId="77777777" w:rsidR="00E27FF8" w:rsidRDefault="00C651FC">
            <w:pPr>
              <w:widowControl/>
              <w:spacing w:line="315" w:lineRule="atLeast"/>
              <w:jc w:val="center"/>
              <w:rPr>
                <w:rFonts w:ascii="仿宋" w:eastAsia="仿宋" w:hAnsi="仿宋"/>
                <w:kern w:val="0"/>
                <w:sz w:val="24"/>
                <w:szCs w:val="24"/>
              </w:rPr>
            </w:pPr>
            <w:r>
              <w:rPr>
                <w:rFonts w:ascii="仿宋" w:eastAsia="仿宋" w:hAnsi="仿宋" w:hint="eastAsia"/>
                <w:b/>
                <w:bCs/>
                <w:kern w:val="0"/>
                <w:sz w:val="24"/>
                <w:szCs w:val="24"/>
              </w:rPr>
              <w:t>15</w:t>
            </w:r>
            <w:r>
              <w:rPr>
                <w:rFonts w:ascii="仿宋" w:eastAsia="仿宋" w:hAnsi="仿宋" w:hint="eastAsia"/>
                <w:b/>
                <w:bCs/>
                <w:kern w:val="0"/>
                <w:sz w:val="24"/>
                <w:szCs w:val="24"/>
              </w:rPr>
              <w:t>分</w:t>
            </w:r>
          </w:p>
        </w:tc>
        <w:tc>
          <w:tcPr>
            <w:tcW w:w="1793" w:type="dxa"/>
            <w:tcMar>
              <w:top w:w="0" w:type="dxa"/>
              <w:left w:w="105" w:type="dxa"/>
              <w:bottom w:w="0" w:type="dxa"/>
              <w:right w:w="105" w:type="dxa"/>
            </w:tcMar>
            <w:vAlign w:val="center"/>
          </w:tcPr>
          <w:p w14:paraId="7B3C5C6B" w14:textId="77777777" w:rsidR="00E27FF8" w:rsidRDefault="00C651FC">
            <w:pPr>
              <w:widowControl/>
              <w:spacing w:line="315" w:lineRule="atLeast"/>
              <w:jc w:val="center"/>
              <w:rPr>
                <w:rFonts w:ascii="仿宋" w:eastAsia="仿宋" w:hAnsi="仿宋"/>
                <w:kern w:val="0"/>
                <w:sz w:val="24"/>
                <w:szCs w:val="24"/>
              </w:rPr>
            </w:pPr>
            <w:r>
              <w:rPr>
                <w:rFonts w:ascii="仿宋" w:eastAsia="仿宋" w:hAnsi="仿宋" w:hint="eastAsia"/>
                <w:b/>
                <w:bCs/>
                <w:kern w:val="0"/>
                <w:sz w:val="24"/>
                <w:szCs w:val="24"/>
              </w:rPr>
              <w:t>10</w:t>
            </w:r>
            <w:r>
              <w:rPr>
                <w:rFonts w:ascii="仿宋" w:eastAsia="仿宋" w:hAnsi="仿宋" w:hint="eastAsia"/>
                <w:b/>
                <w:bCs/>
                <w:kern w:val="0"/>
                <w:sz w:val="24"/>
                <w:szCs w:val="24"/>
              </w:rPr>
              <w:t>分</w:t>
            </w:r>
          </w:p>
        </w:tc>
        <w:tc>
          <w:tcPr>
            <w:tcW w:w="1721" w:type="dxa"/>
            <w:tcMar>
              <w:top w:w="0" w:type="dxa"/>
              <w:left w:w="105" w:type="dxa"/>
              <w:bottom w:w="0" w:type="dxa"/>
              <w:right w:w="105" w:type="dxa"/>
            </w:tcMar>
            <w:vAlign w:val="center"/>
          </w:tcPr>
          <w:p w14:paraId="55B28123" w14:textId="77777777" w:rsidR="00E27FF8" w:rsidRDefault="00C651FC">
            <w:pPr>
              <w:widowControl/>
              <w:spacing w:line="315" w:lineRule="atLeast"/>
              <w:jc w:val="center"/>
              <w:rPr>
                <w:rFonts w:ascii="仿宋" w:eastAsia="仿宋" w:hAnsi="仿宋"/>
                <w:kern w:val="0"/>
                <w:sz w:val="24"/>
                <w:szCs w:val="24"/>
              </w:rPr>
            </w:pPr>
            <w:r>
              <w:rPr>
                <w:rFonts w:ascii="仿宋" w:eastAsia="仿宋" w:hAnsi="仿宋" w:hint="eastAsia"/>
                <w:b/>
                <w:bCs/>
                <w:kern w:val="0"/>
                <w:sz w:val="24"/>
                <w:szCs w:val="24"/>
              </w:rPr>
              <w:t>5</w:t>
            </w:r>
            <w:r>
              <w:rPr>
                <w:rFonts w:ascii="仿宋" w:eastAsia="仿宋" w:hAnsi="仿宋" w:hint="eastAsia"/>
                <w:b/>
                <w:bCs/>
                <w:kern w:val="0"/>
                <w:sz w:val="24"/>
                <w:szCs w:val="24"/>
              </w:rPr>
              <w:t>分</w:t>
            </w:r>
          </w:p>
        </w:tc>
      </w:tr>
      <w:tr w:rsidR="00E27FF8" w14:paraId="405CCCCA" w14:textId="77777777">
        <w:trPr>
          <w:trHeight w:val="375"/>
          <w:tblCellSpacing w:w="0" w:type="dxa"/>
        </w:trPr>
        <w:tc>
          <w:tcPr>
            <w:tcW w:w="1697" w:type="dxa"/>
            <w:shd w:val="clear" w:color="auto" w:fill="FFFFFF"/>
            <w:tcMar>
              <w:top w:w="0" w:type="dxa"/>
              <w:left w:w="105" w:type="dxa"/>
              <w:bottom w:w="0" w:type="dxa"/>
              <w:right w:w="105" w:type="dxa"/>
            </w:tcMar>
            <w:vAlign w:val="center"/>
          </w:tcPr>
          <w:p w14:paraId="71D71830"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论文</w:t>
            </w:r>
            <w:r>
              <w:rPr>
                <w:rFonts w:ascii="仿宋" w:eastAsia="仿宋" w:hAnsi="仿宋"/>
                <w:kern w:val="0"/>
                <w:sz w:val="24"/>
                <w:szCs w:val="24"/>
              </w:rPr>
              <w:t>/</w:t>
            </w:r>
            <w:r>
              <w:rPr>
                <w:rFonts w:ascii="仿宋" w:eastAsia="仿宋" w:hAnsi="仿宋" w:hint="eastAsia"/>
                <w:kern w:val="0"/>
                <w:sz w:val="24"/>
                <w:szCs w:val="24"/>
              </w:rPr>
              <w:t>作品</w:t>
            </w:r>
          </w:p>
        </w:tc>
        <w:tc>
          <w:tcPr>
            <w:tcW w:w="1686" w:type="dxa"/>
            <w:shd w:val="clear" w:color="auto" w:fill="FFFFFF"/>
            <w:tcMar>
              <w:top w:w="0" w:type="dxa"/>
              <w:left w:w="105" w:type="dxa"/>
              <w:bottom w:w="0" w:type="dxa"/>
              <w:right w:w="105" w:type="dxa"/>
            </w:tcMar>
            <w:vAlign w:val="center"/>
          </w:tcPr>
          <w:p w14:paraId="63C7CD9D"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C</w:t>
            </w:r>
            <w:r>
              <w:rPr>
                <w:rFonts w:ascii="仿宋" w:eastAsia="仿宋" w:hAnsi="仿宋" w:hint="eastAsia"/>
                <w:kern w:val="0"/>
                <w:sz w:val="24"/>
                <w:szCs w:val="24"/>
              </w:rPr>
              <w:t>刊</w:t>
            </w:r>
          </w:p>
        </w:tc>
        <w:tc>
          <w:tcPr>
            <w:tcW w:w="1643" w:type="dxa"/>
            <w:shd w:val="clear" w:color="auto" w:fill="FFFFFF"/>
            <w:tcMar>
              <w:top w:w="0" w:type="dxa"/>
              <w:left w:w="105" w:type="dxa"/>
              <w:bottom w:w="0" w:type="dxa"/>
              <w:right w:w="105" w:type="dxa"/>
            </w:tcMar>
            <w:vAlign w:val="center"/>
          </w:tcPr>
          <w:p w14:paraId="0327FAB2"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北大</w:t>
            </w:r>
            <w:proofErr w:type="gramStart"/>
            <w:r>
              <w:rPr>
                <w:rFonts w:ascii="仿宋" w:eastAsia="仿宋" w:hAnsi="仿宋" w:hint="eastAsia"/>
                <w:kern w:val="0"/>
                <w:sz w:val="24"/>
                <w:szCs w:val="24"/>
              </w:rPr>
              <w:t>版核心</w:t>
            </w:r>
            <w:proofErr w:type="gramEnd"/>
            <w:r>
              <w:rPr>
                <w:rFonts w:ascii="仿宋" w:eastAsia="仿宋" w:hAnsi="仿宋" w:hint="eastAsia"/>
                <w:kern w:val="0"/>
                <w:sz w:val="24"/>
                <w:szCs w:val="24"/>
              </w:rPr>
              <w:t>刊物</w:t>
            </w:r>
          </w:p>
        </w:tc>
        <w:tc>
          <w:tcPr>
            <w:tcW w:w="1793" w:type="dxa"/>
            <w:shd w:val="clear" w:color="auto" w:fill="FFFFFF"/>
            <w:tcMar>
              <w:top w:w="0" w:type="dxa"/>
              <w:left w:w="105" w:type="dxa"/>
              <w:bottom w:w="0" w:type="dxa"/>
              <w:right w:w="105" w:type="dxa"/>
            </w:tcMar>
            <w:vAlign w:val="center"/>
          </w:tcPr>
          <w:p w14:paraId="2FC93F67" w14:textId="77777777" w:rsidR="00E27FF8" w:rsidRDefault="00E27FF8">
            <w:pPr>
              <w:widowControl/>
              <w:spacing w:line="300" w:lineRule="exact"/>
              <w:jc w:val="center"/>
              <w:rPr>
                <w:rFonts w:ascii="仿宋" w:eastAsia="仿宋" w:hAnsi="仿宋"/>
                <w:kern w:val="0"/>
                <w:sz w:val="24"/>
                <w:szCs w:val="24"/>
              </w:rPr>
            </w:pPr>
          </w:p>
        </w:tc>
        <w:tc>
          <w:tcPr>
            <w:tcW w:w="1721" w:type="dxa"/>
            <w:shd w:val="clear" w:color="auto" w:fill="FFFFFF"/>
            <w:tcMar>
              <w:top w:w="0" w:type="dxa"/>
              <w:left w:w="105" w:type="dxa"/>
              <w:bottom w:w="0" w:type="dxa"/>
              <w:right w:w="105" w:type="dxa"/>
            </w:tcMar>
            <w:vAlign w:val="center"/>
          </w:tcPr>
          <w:p w14:paraId="569229DC"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一般公开刊物</w:t>
            </w:r>
          </w:p>
        </w:tc>
      </w:tr>
      <w:tr w:rsidR="00E27FF8" w14:paraId="440925C6" w14:textId="77777777">
        <w:trPr>
          <w:trHeight w:val="375"/>
          <w:tblCellSpacing w:w="0" w:type="dxa"/>
        </w:trPr>
        <w:tc>
          <w:tcPr>
            <w:tcW w:w="1697" w:type="dxa"/>
            <w:shd w:val="clear" w:color="auto" w:fill="FFFFFF"/>
            <w:tcMar>
              <w:top w:w="0" w:type="dxa"/>
              <w:left w:w="105" w:type="dxa"/>
              <w:bottom w:w="0" w:type="dxa"/>
              <w:right w:w="105" w:type="dxa"/>
            </w:tcMar>
            <w:vAlign w:val="center"/>
          </w:tcPr>
          <w:p w14:paraId="4329427D"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参展</w:t>
            </w:r>
            <w:r>
              <w:rPr>
                <w:rFonts w:ascii="仿宋" w:eastAsia="仿宋" w:hAnsi="仿宋"/>
                <w:kern w:val="0"/>
                <w:sz w:val="24"/>
                <w:szCs w:val="24"/>
              </w:rPr>
              <w:t>/</w:t>
            </w:r>
            <w:r>
              <w:rPr>
                <w:rFonts w:ascii="仿宋" w:eastAsia="仿宋" w:hAnsi="仿宋" w:hint="eastAsia"/>
                <w:kern w:val="0"/>
                <w:sz w:val="24"/>
                <w:szCs w:val="24"/>
              </w:rPr>
              <w:t>获奖</w:t>
            </w:r>
          </w:p>
        </w:tc>
        <w:tc>
          <w:tcPr>
            <w:tcW w:w="1686" w:type="dxa"/>
            <w:shd w:val="clear" w:color="auto" w:fill="FFFFFF"/>
            <w:tcMar>
              <w:top w:w="0" w:type="dxa"/>
              <w:left w:w="105" w:type="dxa"/>
              <w:bottom w:w="0" w:type="dxa"/>
              <w:right w:w="105" w:type="dxa"/>
            </w:tcMar>
            <w:vAlign w:val="center"/>
          </w:tcPr>
          <w:p w14:paraId="20E89ED6"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国家级展览</w:t>
            </w:r>
          </w:p>
          <w:p w14:paraId="17224106"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获奖</w:t>
            </w:r>
          </w:p>
        </w:tc>
        <w:tc>
          <w:tcPr>
            <w:tcW w:w="1643" w:type="dxa"/>
            <w:shd w:val="clear" w:color="auto" w:fill="FFFFFF"/>
            <w:tcMar>
              <w:top w:w="0" w:type="dxa"/>
              <w:left w:w="105" w:type="dxa"/>
              <w:bottom w:w="0" w:type="dxa"/>
              <w:right w:w="105" w:type="dxa"/>
            </w:tcMar>
            <w:vAlign w:val="center"/>
          </w:tcPr>
          <w:p w14:paraId="18254F62"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国家级展览入选</w:t>
            </w:r>
          </w:p>
        </w:tc>
        <w:tc>
          <w:tcPr>
            <w:tcW w:w="1793" w:type="dxa"/>
            <w:shd w:val="clear" w:color="auto" w:fill="FFFFFF"/>
            <w:tcMar>
              <w:top w:w="0" w:type="dxa"/>
              <w:left w:w="105" w:type="dxa"/>
              <w:bottom w:w="0" w:type="dxa"/>
              <w:right w:w="105" w:type="dxa"/>
            </w:tcMar>
            <w:vAlign w:val="center"/>
          </w:tcPr>
          <w:p w14:paraId="6A633206"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省部级展览</w:t>
            </w:r>
          </w:p>
          <w:p w14:paraId="7A82FEB2"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获奖</w:t>
            </w:r>
          </w:p>
        </w:tc>
        <w:tc>
          <w:tcPr>
            <w:tcW w:w="1721" w:type="dxa"/>
            <w:shd w:val="clear" w:color="auto" w:fill="FFFFFF"/>
            <w:tcMar>
              <w:top w:w="0" w:type="dxa"/>
              <w:left w:w="105" w:type="dxa"/>
              <w:bottom w:w="0" w:type="dxa"/>
              <w:right w:w="105" w:type="dxa"/>
            </w:tcMar>
            <w:vAlign w:val="center"/>
          </w:tcPr>
          <w:p w14:paraId="0E71EFCC"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省部级展览入选</w:t>
            </w:r>
          </w:p>
        </w:tc>
      </w:tr>
      <w:tr w:rsidR="00E27FF8" w14:paraId="20E26A15" w14:textId="77777777">
        <w:trPr>
          <w:trHeight w:val="375"/>
          <w:tblCellSpacing w:w="0" w:type="dxa"/>
        </w:trPr>
        <w:tc>
          <w:tcPr>
            <w:tcW w:w="1697" w:type="dxa"/>
            <w:shd w:val="clear" w:color="auto" w:fill="FFFFFF"/>
            <w:tcMar>
              <w:top w:w="0" w:type="dxa"/>
              <w:left w:w="105" w:type="dxa"/>
              <w:bottom w:w="0" w:type="dxa"/>
              <w:right w:w="105" w:type="dxa"/>
            </w:tcMar>
            <w:vAlign w:val="center"/>
          </w:tcPr>
          <w:p w14:paraId="2DFAED67"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著作</w:t>
            </w:r>
            <w:r>
              <w:rPr>
                <w:rFonts w:ascii="仿宋" w:eastAsia="仿宋" w:hAnsi="仿宋"/>
                <w:kern w:val="0"/>
                <w:sz w:val="24"/>
                <w:szCs w:val="24"/>
              </w:rPr>
              <w:t>/</w:t>
            </w:r>
            <w:r>
              <w:rPr>
                <w:rFonts w:ascii="仿宋" w:eastAsia="仿宋" w:hAnsi="仿宋" w:hint="eastAsia"/>
                <w:kern w:val="0"/>
                <w:sz w:val="24"/>
                <w:szCs w:val="24"/>
              </w:rPr>
              <w:t>作品集</w:t>
            </w:r>
            <w:r>
              <w:rPr>
                <w:rFonts w:ascii="仿宋" w:eastAsia="仿宋" w:hAnsi="仿宋"/>
                <w:kern w:val="0"/>
                <w:sz w:val="24"/>
                <w:szCs w:val="24"/>
              </w:rPr>
              <w:t>/</w:t>
            </w:r>
            <w:r>
              <w:rPr>
                <w:rFonts w:ascii="仿宋" w:eastAsia="仿宋" w:hAnsi="仿宋" w:hint="eastAsia"/>
                <w:kern w:val="0"/>
                <w:sz w:val="24"/>
                <w:szCs w:val="24"/>
              </w:rPr>
              <w:t>教材</w:t>
            </w:r>
          </w:p>
        </w:tc>
        <w:tc>
          <w:tcPr>
            <w:tcW w:w="1686" w:type="dxa"/>
            <w:shd w:val="clear" w:color="auto" w:fill="FFFFFF"/>
            <w:tcMar>
              <w:top w:w="0" w:type="dxa"/>
              <w:left w:w="105" w:type="dxa"/>
              <w:bottom w:w="0" w:type="dxa"/>
              <w:right w:w="105" w:type="dxa"/>
            </w:tcMar>
            <w:vAlign w:val="center"/>
          </w:tcPr>
          <w:p w14:paraId="0E726568"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kern w:val="0"/>
                <w:sz w:val="24"/>
                <w:szCs w:val="24"/>
              </w:rPr>
              <w:t>A</w:t>
            </w:r>
            <w:r>
              <w:rPr>
                <w:rFonts w:ascii="仿宋" w:eastAsia="仿宋" w:hAnsi="仿宋" w:hint="eastAsia"/>
                <w:kern w:val="0"/>
                <w:sz w:val="24"/>
                <w:szCs w:val="24"/>
              </w:rPr>
              <w:t>类著作</w:t>
            </w:r>
          </w:p>
        </w:tc>
        <w:tc>
          <w:tcPr>
            <w:tcW w:w="1643" w:type="dxa"/>
            <w:shd w:val="clear" w:color="auto" w:fill="FFFFFF"/>
            <w:tcMar>
              <w:top w:w="0" w:type="dxa"/>
              <w:left w:w="105" w:type="dxa"/>
              <w:bottom w:w="0" w:type="dxa"/>
              <w:right w:w="105" w:type="dxa"/>
            </w:tcMar>
            <w:vAlign w:val="center"/>
          </w:tcPr>
          <w:p w14:paraId="55A90A37"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kern w:val="0"/>
                <w:sz w:val="24"/>
                <w:szCs w:val="24"/>
              </w:rPr>
              <w:t>B</w:t>
            </w:r>
            <w:r>
              <w:rPr>
                <w:rFonts w:ascii="仿宋" w:eastAsia="仿宋" w:hAnsi="仿宋"/>
                <w:kern w:val="0"/>
                <w:sz w:val="24"/>
                <w:szCs w:val="24"/>
              </w:rPr>
              <w:t>类著作</w:t>
            </w:r>
          </w:p>
        </w:tc>
        <w:tc>
          <w:tcPr>
            <w:tcW w:w="1793" w:type="dxa"/>
            <w:shd w:val="clear" w:color="auto" w:fill="FFFFFF"/>
            <w:tcMar>
              <w:top w:w="0" w:type="dxa"/>
              <w:left w:w="105" w:type="dxa"/>
              <w:bottom w:w="0" w:type="dxa"/>
              <w:right w:w="105" w:type="dxa"/>
            </w:tcMar>
            <w:vAlign w:val="center"/>
          </w:tcPr>
          <w:p w14:paraId="50F9CC1A" w14:textId="77777777" w:rsidR="00E27FF8" w:rsidRDefault="00E27FF8">
            <w:pPr>
              <w:widowControl/>
              <w:spacing w:line="300" w:lineRule="exact"/>
              <w:jc w:val="center"/>
              <w:rPr>
                <w:rFonts w:ascii="仿宋" w:eastAsia="仿宋" w:hAnsi="仿宋"/>
                <w:kern w:val="0"/>
                <w:sz w:val="24"/>
                <w:szCs w:val="24"/>
              </w:rPr>
            </w:pPr>
          </w:p>
        </w:tc>
        <w:tc>
          <w:tcPr>
            <w:tcW w:w="1721" w:type="dxa"/>
            <w:shd w:val="clear" w:color="auto" w:fill="FFFFFF"/>
            <w:tcMar>
              <w:top w:w="0" w:type="dxa"/>
              <w:left w:w="105" w:type="dxa"/>
              <w:bottom w:w="0" w:type="dxa"/>
              <w:right w:w="105" w:type="dxa"/>
            </w:tcMar>
            <w:vAlign w:val="center"/>
          </w:tcPr>
          <w:p w14:paraId="1A17DF68" w14:textId="77777777" w:rsidR="00E27FF8" w:rsidRDefault="00E27FF8">
            <w:pPr>
              <w:widowControl/>
              <w:spacing w:line="300" w:lineRule="exact"/>
              <w:jc w:val="center"/>
              <w:rPr>
                <w:rFonts w:ascii="仿宋" w:eastAsia="仿宋" w:hAnsi="仿宋"/>
                <w:kern w:val="0"/>
                <w:sz w:val="24"/>
                <w:szCs w:val="24"/>
              </w:rPr>
            </w:pPr>
          </w:p>
        </w:tc>
      </w:tr>
      <w:tr w:rsidR="00E27FF8" w14:paraId="03F2A61F" w14:textId="77777777">
        <w:trPr>
          <w:trHeight w:val="375"/>
          <w:tblCellSpacing w:w="0" w:type="dxa"/>
        </w:trPr>
        <w:tc>
          <w:tcPr>
            <w:tcW w:w="1697" w:type="dxa"/>
            <w:shd w:val="clear" w:color="auto" w:fill="FFFFFF"/>
            <w:tcMar>
              <w:top w:w="0" w:type="dxa"/>
              <w:left w:w="105" w:type="dxa"/>
              <w:bottom w:w="0" w:type="dxa"/>
              <w:right w:w="105" w:type="dxa"/>
            </w:tcMar>
            <w:vAlign w:val="center"/>
          </w:tcPr>
          <w:p w14:paraId="290C5E2E"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课题</w:t>
            </w:r>
          </w:p>
        </w:tc>
        <w:tc>
          <w:tcPr>
            <w:tcW w:w="1686" w:type="dxa"/>
            <w:shd w:val="clear" w:color="auto" w:fill="FFFFFF"/>
            <w:tcMar>
              <w:top w:w="0" w:type="dxa"/>
              <w:left w:w="105" w:type="dxa"/>
              <w:bottom w:w="0" w:type="dxa"/>
              <w:right w:w="105" w:type="dxa"/>
            </w:tcMar>
            <w:vAlign w:val="center"/>
          </w:tcPr>
          <w:p w14:paraId="5A85C72D"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主持国家级</w:t>
            </w:r>
          </w:p>
          <w:p w14:paraId="5936F997"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课题</w:t>
            </w:r>
          </w:p>
        </w:tc>
        <w:tc>
          <w:tcPr>
            <w:tcW w:w="1643" w:type="dxa"/>
            <w:shd w:val="clear" w:color="auto" w:fill="FFFFFF"/>
            <w:tcMar>
              <w:top w:w="0" w:type="dxa"/>
              <w:left w:w="105" w:type="dxa"/>
              <w:bottom w:w="0" w:type="dxa"/>
              <w:right w:w="105" w:type="dxa"/>
            </w:tcMar>
            <w:vAlign w:val="center"/>
          </w:tcPr>
          <w:p w14:paraId="2D11F371"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主持国家</w:t>
            </w:r>
          </w:p>
          <w:p w14:paraId="24B50ADF"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部委级课题</w:t>
            </w:r>
          </w:p>
        </w:tc>
        <w:tc>
          <w:tcPr>
            <w:tcW w:w="1793" w:type="dxa"/>
            <w:shd w:val="clear" w:color="auto" w:fill="FFFFFF"/>
            <w:tcMar>
              <w:top w:w="0" w:type="dxa"/>
              <w:left w:w="105" w:type="dxa"/>
              <w:bottom w:w="0" w:type="dxa"/>
              <w:right w:w="105" w:type="dxa"/>
            </w:tcMar>
            <w:vAlign w:val="center"/>
          </w:tcPr>
          <w:p w14:paraId="506ED82A"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主持省市</w:t>
            </w:r>
          </w:p>
          <w:p w14:paraId="4767A437"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地方级课题</w:t>
            </w:r>
          </w:p>
        </w:tc>
        <w:tc>
          <w:tcPr>
            <w:tcW w:w="1721" w:type="dxa"/>
            <w:shd w:val="clear" w:color="auto" w:fill="FFFFFF"/>
            <w:tcMar>
              <w:top w:w="0" w:type="dxa"/>
              <w:left w:w="105" w:type="dxa"/>
              <w:bottom w:w="0" w:type="dxa"/>
              <w:right w:w="105" w:type="dxa"/>
            </w:tcMar>
            <w:vAlign w:val="center"/>
          </w:tcPr>
          <w:p w14:paraId="6E13AD77" w14:textId="77777777" w:rsidR="00E27FF8" w:rsidRDefault="00E27FF8">
            <w:pPr>
              <w:widowControl/>
              <w:spacing w:line="300" w:lineRule="exact"/>
              <w:jc w:val="center"/>
              <w:rPr>
                <w:rFonts w:ascii="仿宋" w:eastAsia="仿宋" w:hAnsi="仿宋"/>
                <w:kern w:val="0"/>
                <w:sz w:val="24"/>
                <w:szCs w:val="24"/>
              </w:rPr>
            </w:pPr>
          </w:p>
        </w:tc>
      </w:tr>
      <w:tr w:rsidR="00E27FF8" w14:paraId="71EBEFF0" w14:textId="77777777">
        <w:trPr>
          <w:trHeight w:val="375"/>
          <w:tblCellSpacing w:w="0" w:type="dxa"/>
        </w:trPr>
        <w:tc>
          <w:tcPr>
            <w:tcW w:w="1697" w:type="dxa"/>
            <w:shd w:val="clear" w:color="auto" w:fill="FFFFFF"/>
            <w:tcMar>
              <w:top w:w="0" w:type="dxa"/>
              <w:left w:w="105" w:type="dxa"/>
              <w:bottom w:w="0" w:type="dxa"/>
              <w:right w:w="105" w:type="dxa"/>
            </w:tcMar>
            <w:vAlign w:val="center"/>
          </w:tcPr>
          <w:p w14:paraId="0EDB985B"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个人作品展</w:t>
            </w:r>
          </w:p>
        </w:tc>
        <w:tc>
          <w:tcPr>
            <w:tcW w:w="1686" w:type="dxa"/>
            <w:shd w:val="clear" w:color="auto" w:fill="FFFFFF"/>
            <w:tcMar>
              <w:top w:w="0" w:type="dxa"/>
              <w:left w:w="105" w:type="dxa"/>
              <w:bottom w:w="0" w:type="dxa"/>
              <w:right w:w="105" w:type="dxa"/>
            </w:tcMar>
            <w:vAlign w:val="center"/>
          </w:tcPr>
          <w:p w14:paraId="19708B2A"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国家级机构</w:t>
            </w:r>
          </w:p>
        </w:tc>
        <w:tc>
          <w:tcPr>
            <w:tcW w:w="1643" w:type="dxa"/>
            <w:shd w:val="clear" w:color="auto" w:fill="FFFFFF"/>
            <w:tcMar>
              <w:top w:w="0" w:type="dxa"/>
              <w:left w:w="105" w:type="dxa"/>
              <w:bottom w:w="0" w:type="dxa"/>
              <w:right w:w="105" w:type="dxa"/>
            </w:tcMar>
            <w:vAlign w:val="center"/>
          </w:tcPr>
          <w:p w14:paraId="0D979544"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省部级机构</w:t>
            </w:r>
          </w:p>
        </w:tc>
        <w:tc>
          <w:tcPr>
            <w:tcW w:w="1793" w:type="dxa"/>
            <w:shd w:val="clear" w:color="auto" w:fill="FFFFFF"/>
            <w:tcMar>
              <w:top w:w="0" w:type="dxa"/>
              <w:left w:w="105" w:type="dxa"/>
              <w:bottom w:w="0" w:type="dxa"/>
              <w:right w:w="105" w:type="dxa"/>
            </w:tcMar>
            <w:vAlign w:val="center"/>
          </w:tcPr>
          <w:p w14:paraId="0B45FE5D"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专业机构</w:t>
            </w:r>
          </w:p>
        </w:tc>
        <w:tc>
          <w:tcPr>
            <w:tcW w:w="1721" w:type="dxa"/>
            <w:shd w:val="clear" w:color="auto" w:fill="FFFFFF"/>
            <w:tcMar>
              <w:top w:w="0" w:type="dxa"/>
              <w:left w:w="105" w:type="dxa"/>
              <w:bottom w:w="0" w:type="dxa"/>
              <w:right w:w="105" w:type="dxa"/>
            </w:tcMar>
            <w:vAlign w:val="center"/>
          </w:tcPr>
          <w:p w14:paraId="173BF327"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普通机构</w:t>
            </w:r>
          </w:p>
        </w:tc>
      </w:tr>
      <w:tr w:rsidR="00E27FF8" w14:paraId="746A314C" w14:textId="77777777">
        <w:trPr>
          <w:trHeight w:val="375"/>
          <w:tblCellSpacing w:w="0" w:type="dxa"/>
        </w:trPr>
        <w:tc>
          <w:tcPr>
            <w:tcW w:w="1697" w:type="dxa"/>
            <w:tcMar>
              <w:top w:w="0" w:type="dxa"/>
              <w:left w:w="105" w:type="dxa"/>
              <w:bottom w:w="0" w:type="dxa"/>
              <w:right w:w="105" w:type="dxa"/>
            </w:tcMar>
            <w:vAlign w:val="center"/>
          </w:tcPr>
          <w:p w14:paraId="0360C30D" w14:textId="77777777" w:rsidR="00E27FF8" w:rsidRDefault="00C651FC">
            <w:pPr>
              <w:widowControl/>
              <w:spacing w:line="300" w:lineRule="exact"/>
              <w:ind w:firstLineChars="100" w:firstLine="240"/>
              <w:rPr>
                <w:rFonts w:ascii="仿宋" w:eastAsia="仿宋" w:hAnsi="仿宋"/>
                <w:kern w:val="0"/>
                <w:sz w:val="24"/>
                <w:szCs w:val="24"/>
              </w:rPr>
            </w:pPr>
            <w:r>
              <w:rPr>
                <w:rFonts w:ascii="仿宋" w:eastAsia="仿宋" w:hAnsi="仿宋" w:hint="eastAsia"/>
                <w:kern w:val="0"/>
                <w:sz w:val="24"/>
                <w:szCs w:val="24"/>
              </w:rPr>
              <w:t>教学获奖</w:t>
            </w:r>
          </w:p>
        </w:tc>
        <w:tc>
          <w:tcPr>
            <w:tcW w:w="1686" w:type="dxa"/>
            <w:tcMar>
              <w:top w:w="0" w:type="dxa"/>
              <w:left w:w="105" w:type="dxa"/>
              <w:bottom w:w="0" w:type="dxa"/>
              <w:right w:w="105" w:type="dxa"/>
            </w:tcMar>
            <w:vAlign w:val="center"/>
          </w:tcPr>
          <w:p w14:paraId="32277CC0"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国家级教学</w:t>
            </w:r>
          </w:p>
          <w:p w14:paraId="2FE99FFA"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成果奖</w:t>
            </w:r>
          </w:p>
        </w:tc>
        <w:tc>
          <w:tcPr>
            <w:tcW w:w="1643" w:type="dxa"/>
            <w:tcMar>
              <w:top w:w="0" w:type="dxa"/>
              <w:left w:w="105" w:type="dxa"/>
              <w:bottom w:w="0" w:type="dxa"/>
              <w:right w:w="105" w:type="dxa"/>
            </w:tcMar>
            <w:vAlign w:val="center"/>
          </w:tcPr>
          <w:p w14:paraId="30AB0593"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省级教学</w:t>
            </w:r>
          </w:p>
          <w:p w14:paraId="2C01A462" w14:textId="77777777" w:rsidR="00E27FF8" w:rsidRDefault="00C651FC">
            <w:pPr>
              <w:widowControl/>
              <w:spacing w:line="300" w:lineRule="exact"/>
              <w:jc w:val="center"/>
              <w:rPr>
                <w:rFonts w:ascii="仿宋" w:eastAsia="仿宋" w:hAnsi="仿宋"/>
                <w:kern w:val="0"/>
                <w:sz w:val="24"/>
                <w:szCs w:val="24"/>
              </w:rPr>
            </w:pPr>
            <w:r>
              <w:rPr>
                <w:rFonts w:ascii="仿宋" w:eastAsia="仿宋" w:hAnsi="仿宋" w:hint="eastAsia"/>
                <w:kern w:val="0"/>
                <w:sz w:val="24"/>
                <w:szCs w:val="24"/>
              </w:rPr>
              <w:t>成果奖</w:t>
            </w:r>
          </w:p>
        </w:tc>
        <w:tc>
          <w:tcPr>
            <w:tcW w:w="1793" w:type="dxa"/>
            <w:tcMar>
              <w:top w:w="0" w:type="dxa"/>
              <w:left w:w="105" w:type="dxa"/>
              <w:bottom w:w="0" w:type="dxa"/>
              <w:right w:w="105" w:type="dxa"/>
            </w:tcMar>
            <w:vAlign w:val="center"/>
          </w:tcPr>
          <w:p w14:paraId="560BFE1F" w14:textId="77777777" w:rsidR="00E27FF8" w:rsidRDefault="00E27FF8">
            <w:pPr>
              <w:widowControl/>
              <w:spacing w:before="105" w:after="105" w:line="300" w:lineRule="exact"/>
              <w:jc w:val="center"/>
              <w:rPr>
                <w:rFonts w:ascii="仿宋" w:eastAsia="仿宋" w:hAnsi="仿宋"/>
                <w:kern w:val="0"/>
                <w:sz w:val="24"/>
                <w:szCs w:val="24"/>
              </w:rPr>
            </w:pPr>
          </w:p>
        </w:tc>
        <w:tc>
          <w:tcPr>
            <w:tcW w:w="1721" w:type="dxa"/>
            <w:tcMar>
              <w:top w:w="0" w:type="dxa"/>
              <w:left w:w="105" w:type="dxa"/>
              <w:bottom w:w="0" w:type="dxa"/>
              <w:right w:w="105" w:type="dxa"/>
            </w:tcMar>
            <w:vAlign w:val="center"/>
          </w:tcPr>
          <w:p w14:paraId="2520BFC8" w14:textId="77777777" w:rsidR="00E27FF8" w:rsidRDefault="00E27FF8">
            <w:pPr>
              <w:widowControl/>
              <w:spacing w:before="105" w:after="105" w:line="300" w:lineRule="exact"/>
              <w:jc w:val="center"/>
              <w:rPr>
                <w:rFonts w:ascii="仿宋" w:eastAsia="仿宋" w:hAnsi="仿宋"/>
                <w:kern w:val="0"/>
                <w:sz w:val="24"/>
                <w:szCs w:val="24"/>
              </w:rPr>
            </w:pPr>
          </w:p>
        </w:tc>
      </w:tr>
    </w:tbl>
    <w:p w14:paraId="28F2220D" w14:textId="77777777" w:rsidR="00E27FF8" w:rsidRDefault="00C651FC">
      <w:pPr>
        <w:spacing w:line="300" w:lineRule="exact"/>
        <w:ind w:firstLineChars="200" w:firstLine="482"/>
        <w:rPr>
          <w:rFonts w:ascii="楷体" w:eastAsia="楷体" w:hAnsi="楷体" w:cs="楷体"/>
          <w:b/>
          <w:bCs/>
          <w:sz w:val="24"/>
          <w:szCs w:val="24"/>
        </w:rPr>
      </w:pPr>
      <w:r>
        <w:rPr>
          <w:rFonts w:ascii="楷体" w:eastAsia="楷体" w:hAnsi="楷体" w:cs="楷体" w:hint="eastAsia"/>
          <w:b/>
          <w:bCs/>
          <w:sz w:val="24"/>
          <w:szCs w:val="24"/>
        </w:rPr>
        <w:t>说明：</w:t>
      </w:r>
    </w:p>
    <w:p w14:paraId="6C1126DC" w14:textId="77777777" w:rsidR="00E27FF8" w:rsidRDefault="00C651FC">
      <w:pPr>
        <w:spacing w:line="300" w:lineRule="exact"/>
        <w:ind w:firstLineChars="200" w:firstLine="480"/>
        <w:rPr>
          <w:rFonts w:ascii="楷体" w:eastAsia="楷体" w:hAnsi="楷体" w:cs="楷体"/>
          <w:sz w:val="24"/>
          <w:szCs w:val="24"/>
        </w:rPr>
      </w:pPr>
      <w:r>
        <w:rPr>
          <w:rFonts w:ascii="楷体" w:eastAsia="楷体" w:hAnsi="楷体" w:cs="楷体" w:hint="eastAsia"/>
          <w:sz w:val="24"/>
          <w:szCs w:val="24"/>
        </w:rPr>
        <w:t>1</w:t>
      </w:r>
      <w:r>
        <w:rPr>
          <w:rFonts w:ascii="楷体" w:eastAsia="楷体" w:hAnsi="楷体" w:cs="楷体" w:hint="eastAsia"/>
          <w:sz w:val="24"/>
          <w:szCs w:val="24"/>
        </w:rPr>
        <w:t>．科研成果审核实行代表作制。</w:t>
      </w:r>
    </w:p>
    <w:p w14:paraId="690CB377" w14:textId="1CF7C5C9" w:rsidR="00E27FF8" w:rsidRDefault="00C651FC">
      <w:pPr>
        <w:spacing w:line="300" w:lineRule="exact"/>
        <w:ind w:firstLineChars="200" w:firstLine="480"/>
        <w:rPr>
          <w:rFonts w:ascii="楷体" w:eastAsia="楷体" w:hAnsi="楷体" w:cs="楷体"/>
          <w:sz w:val="24"/>
          <w:szCs w:val="24"/>
        </w:rPr>
      </w:pPr>
      <w:r>
        <w:rPr>
          <w:rFonts w:ascii="楷体" w:eastAsia="楷体" w:hAnsi="楷体" w:cs="楷体" w:hint="eastAsia"/>
          <w:sz w:val="24"/>
          <w:szCs w:val="24"/>
        </w:rPr>
        <w:t>2</w:t>
      </w:r>
      <w:r>
        <w:rPr>
          <w:rFonts w:ascii="楷体" w:eastAsia="楷体" w:hAnsi="楷体" w:cs="楷体" w:hint="eastAsia"/>
          <w:sz w:val="24"/>
          <w:szCs w:val="24"/>
        </w:rPr>
        <w:t>．成果统计时间</w:t>
      </w:r>
      <w:r>
        <w:rPr>
          <w:rFonts w:ascii="楷体" w:eastAsia="楷体" w:hAnsi="楷体" w:cs="楷体" w:hint="eastAsia"/>
          <w:sz w:val="24"/>
          <w:szCs w:val="24"/>
          <w:lang w:eastAsia="zh-Hans"/>
        </w:rPr>
        <w:t>为近</w:t>
      </w:r>
      <w:r>
        <w:rPr>
          <w:rFonts w:ascii="楷体" w:eastAsia="楷体" w:hAnsi="楷体" w:cs="楷体" w:hint="eastAsia"/>
          <w:sz w:val="24"/>
          <w:szCs w:val="24"/>
          <w:lang w:eastAsia="zh-Hans"/>
        </w:rPr>
        <w:t>5</w:t>
      </w:r>
      <w:r>
        <w:rPr>
          <w:rFonts w:ascii="楷体" w:eastAsia="楷体" w:hAnsi="楷体" w:cs="楷体" w:hint="eastAsia"/>
          <w:sz w:val="24"/>
          <w:szCs w:val="24"/>
          <w:lang w:eastAsia="zh-Hans"/>
        </w:rPr>
        <w:t>年</w:t>
      </w:r>
      <w:r>
        <w:rPr>
          <w:rFonts w:ascii="楷体" w:eastAsia="楷体" w:hAnsi="楷体" w:cs="楷体" w:hint="eastAsia"/>
          <w:sz w:val="24"/>
          <w:szCs w:val="24"/>
          <w:lang w:eastAsia="zh-Hans"/>
        </w:rPr>
        <w:t>，</w:t>
      </w:r>
      <w:r>
        <w:rPr>
          <w:rFonts w:ascii="楷体" w:eastAsia="楷体" w:hAnsi="楷体" w:cs="楷体" w:hint="eastAsia"/>
          <w:sz w:val="24"/>
          <w:szCs w:val="24"/>
          <w:lang w:eastAsia="zh-Hans"/>
        </w:rPr>
        <w:t>截止日期为</w:t>
      </w:r>
      <w:r w:rsidR="00DA7F37">
        <w:rPr>
          <w:rFonts w:ascii="楷体" w:eastAsia="楷体" w:hAnsi="楷体" w:cs="楷体" w:hint="eastAsia"/>
          <w:sz w:val="24"/>
          <w:szCs w:val="24"/>
        </w:rPr>
        <w:t>2026</w:t>
      </w:r>
      <w:r>
        <w:rPr>
          <w:rFonts w:ascii="楷体" w:eastAsia="楷体" w:hAnsi="楷体" w:cs="楷体" w:hint="eastAsia"/>
          <w:sz w:val="24"/>
          <w:szCs w:val="24"/>
        </w:rPr>
        <w:t>年</w:t>
      </w:r>
      <w:r>
        <w:rPr>
          <w:rFonts w:ascii="楷体" w:eastAsia="楷体" w:hAnsi="楷体" w:cs="楷体" w:hint="eastAsia"/>
          <w:sz w:val="24"/>
          <w:szCs w:val="24"/>
        </w:rPr>
        <w:t>4</w:t>
      </w:r>
      <w:r>
        <w:rPr>
          <w:rFonts w:ascii="楷体" w:eastAsia="楷体" w:hAnsi="楷体" w:cs="楷体" w:hint="eastAsia"/>
          <w:sz w:val="24"/>
          <w:szCs w:val="24"/>
        </w:rPr>
        <w:t>月</w:t>
      </w:r>
      <w:r>
        <w:rPr>
          <w:rFonts w:ascii="楷体" w:eastAsia="楷体" w:hAnsi="楷体" w:cs="楷体" w:hint="eastAsia"/>
          <w:sz w:val="24"/>
          <w:szCs w:val="24"/>
        </w:rPr>
        <w:t>1</w:t>
      </w:r>
      <w:r>
        <w:rPr>
          <w:rFonts w:ascii="楷体" w:eastAsia="楷体" w:hAnsi="楷体" w:cs="楷体" w:hint="eastAsia"/>
          <w:sz w:val="24"/>
          <w:szCs w:val="24"/>
        </w:rPr>
        <w:t>日。</w:t>
      </w:r>
    </w:p>
    <w:p w14:paraId="274DCBA7" w14:textId="77777777" w:rsidR="00E27FF8" w:rsidRDefault="00C651FC">
      <w:pPr>
        <w:spacing w:line="300" w:lineRule="exact"/>
        <w:ind w:firstLineChars="200" w:firstLine="480"/>
        <w:rPr>
          <w:rFonts w:ascii="楷体" w:eastAsia="楷体" w:hAnsi="楷体" w:cs="楷体"/>
          <w:sz w:val="24"/>
          <w:szCs w:val="24"/>
        </w:rPr>
      </w:pPr>
      <w:r>
        <w:rPr>
          <w:rFonts w:ascii="楷体" w:eastAsia="楷体" w:hAnsi="楷体" w:cs="楷体" w:hint="eastAsia"/>
          <w:sz w:val="24"/>
          <w:szCs w:val="24"/>
        </w:rPr>
        <w:t>3</w:t>
      </w:r>
      <w:r>
        <w:rPr>
          <w:rFonts w:ascii="楷体" w:eastAsia="楷体" w:hAnsi="楷体" w:cs="楷体" w:hint="eastAsia"/>
          <w:sz w:val="24"/>
          <w:szCs w:val="24"/>
        </w:rPr>
        <w:t>．</w:t>
      </w:r>
      <w:r>
        <w:rPr>
          <w:rFonts w:ascii="楷体" w:eastAsia="楷体" w:hAnsi="楷体" w:cs="楷体" w:hint="eastAsia"/>
          <w:sz w:val="24"/>
          <w:szCs w:val="24"/>
        </w:rPr>
        <w:t>C</w:t>
      </w:r>
      <w:r>
        <w:rPr>
          <w:rFonts w:ascii="楷体" w:eastAsia="楷体" w:hAnsi="楷体" w:cs="楷体" w:hint="eastAsia"/>
          <w:sz w:val="24"/>
          <w:szCs w:val="24"/>
        </w:rPr>
        <w:t>刊为</w:t>
      </w:r>
      <w:proofErr w:type="spellStart"/>
      <w:r>
        <w:rPr>
          <w:rFonts w:ascii="楷体" w:eastAsia="楷体" w:hAnsi="楷体" w:cs="楷体" w:hint="eastAsia"/>
          <w:sz w:val="24"/>
          <w:szCs w:val="24"/>
        </w:rPr>
        <w:t>cssci</w:t>
      </w:r>
      <w:proofErr w:type="spellEnd"/>
      <w:r>
        <w:rPr>
          <w:rFonts w:ascii="楷体" w:eastAsia="楷体" w:hAnsi="楷体" w:cs="楷体" w:hint="eastAsia"/>
          <w:sz w:val="24"/>
          <w:szCs w:val="24"/>
        </w:rPr>
        <w:t>来源期刊正刊，被中国人民大学报刊复印资料全文转载的论文以</w:t>
      </w:r>
      <w:r>
        <w:rPr>
          <w:rFonts w:ascii="楷体" w:eastAsia="楷体" w:hAnsi="楷体" w:cs="楷体" w:hint="eastAsia"/>
          <w:sz w:val="24"/>
          <w:szCs w:val="24"/>
        </w:rPr>
        <w:t>C</w:t>
      </w:r>
      <w:r>
        <w:rPr>
          <w:rFonts w:ascii="楷体" w:eastAsia="楷体" w:hAnsi="楷体" w:cs="楷体" w:hint="eastAsia"/>
          <w:sz w:val="24"/>
          <w:szCs w:val="24"/>
        </w:rPr>
        <w:t>刊计算。发表在《人民日报》《光明日报》《中国教育报》理论版的论文以</w:t>
      </w:r>
      <w:r>
        <w:rPr>
          <w:rFonts w:ascii="楷体" w:eastAsia="楷体" w:hAnsi="楷体" w:cs="楷体" w:hint="eastAsia"/>
          <w:sz w:val="24"/>
          <w:szCs w:val="24"/>
        </w:rPr>
        <w:t>C</w:t>
      </w:r>
      <w:r>
        <w:rPr>
          <w:rFonts w:ascii="楷体" w:eastAsia="楷体" w:hAnsi="楷体" w:cs="楷体" w:hint="eastAsia"/>
          <w:sz w:val="24"/>
          <w:szCs w:val="24"/>
        </w:rPr>
        <w:t>刊计算。</w:t>
      </w:r>
    </w:p>
    <w:p w14:paraId="6E8A7CF6" w14:textId="77777777" w:rsidR="00E27FF8" w:rsidRDefault="00C651FC">
      <w:pPr>
        <w:spacing w:line="300" w:lineRule="exact"/>
        <w:ind w:firstLineChars="200" w:firstLine="480"/>
        <w:rPr>
          <w:rFonts w:ascii="楷体" w:eastAsia="楷体" w:hAnsi="楷体" w:cs="楷体"/>
          <w:sz w:val="24"/>
          <w:szCs w:val="24"/>
        </w:rPr>
      </w:pPr>
      <w:r>
        <w:rPr>
          <w:rFonts w:ascii="楷体" w:eastAsia="楷体" w:hAnsi="楷体" w:cs="楷体" w:hint="eastAsia"/>
          <w:sz w:val="24"/>
          <w:szCs w:val="24"/>
        </w:rPr>
        <w:t>4</w:t>
      </w:r>
      <w:r>
        <w:rPr>
          <w:rFonts w:ascii="楷体" w:eastAsia="楷体" w:hAnsi="楷体" w:cs="楷体" w:hint="eastAsia"/>
          <w:sz w:val="24"/>
          <w:szCs w:val="24"/>
        </w:rPr>
        <w:t>．国家级展览为中国美术家协会主办的全国性展览。省部级获奖为自治区级政府部门、自治区级文联所属协会主办的文艺展览。</w:t>
      </w:r>
    </w:p>
    <w:p w14:paraId="51E8EB84" w14:textId="77777777" w:rsidR="00E27FF8" w:rsidRDefault="00C651FC">
      <w:pPr>
        <w:spacing w:line="300" w:lineRule="exact"/>
        <w:ind w:firstLineChars="200" w:firstLine="480"/>
        <w:rPr>
          <w:rFonts w:ascii="楷体" w:eastAsia="楷体" w:hAnsi="楷体" w:cs="楷体"/>
          <w:color w:val="FF0000"/>
          <w:sz w:val="24"/>
          <w:szCs w:val="24"/>
        </w:rPr>
      </w:pPr>
      <w:r>
        <w:rPr>
          <w:rFonts w:ascii="楷体" w:eastAsia="楷体" w:hAnsi="楷体" w:cs="楷体" w:hint="eastAsia"/>
          <w:sz w:val="24"/>
          <w:szCs w:val="24"/>
        </w:rPr>
        <w:t xml:space="preserve">5. </w:t>
      </w:r>
      <w:r>
        <w:rPr>
          <w:rFonts w:ascii="楷体" w:eastAsia="楷体" w:hAnsi="楷体" w:cs="楷体" w:hint="eastAsia"/>
          <w:sz w:val="24"/>
          <w:szCs w:val="24"/>
        </w:rPr>
        <w:t>论文作者署名应为独立作者或第一作者或通讯作者。外文期刊，提供有</w:t>
      </w:r>
      <w:r>
        <w:rPr>
          <w:rFonts w:ascii="楷体" w:eastAsia="楷体" w:hAnsi="楷体" w:cs="楷体" w:hint="eastAsia"/>
          <w:sz w:val="24"/>
          <w:szCs w:val="24"/>
        </w:rPr>
        <w:t>SCI</w:t>
      </w:r>
      <w:r>
        <w:rPr>
          <w:rFonts w:ascii="楷体" w:eastAsia="楷体" w:hAnsi="楷体" w:cs="楷体" w:hint="eastAsia"/>
          <w:sz w:val="24"/>
          <w:szCs w:val="24"/>
        </w:rPr>
        <w:t>、</w:t>
      </w:r>
      <w:r>
        <w:rPr>
          <w:rFonts w:ascii="楷体" w:eastAsia="楷体" w:hAnsi="楷体" w:cs="楷体" w:hint="eastAsia"/>
          <w:sz w:val="24"/>
          <w:szCs w:val="24"/>
        </w:rPr>
        <w:t>SSCI</w:t>
      </w:r>
      <w:r>
        <w:rPr>
          <w:rFonts w:ascii="楷体" w:eastAsia="楷体" w:hAnsi="楷体" w:cs="楷体" w:hint="eastAsia"/>
          <w:sz w:val="24"/>
          <w:szCs w:val="24"/>
        </w:rPr>
        <w:t>、</w:t>
      </w:r>
      <w:r>
        <w:rPr>
          <w:rFonts w:ascii="楷体" w:eastAsia="楷体" w:hAnsi="楷体" w:cs="楷体" w:hint="eastAsia"/>
          <w:sz w:val="24"/>
          <w:szCs w:val="24"/>
        </w:rPr>
        <w:t>A</w:t>
      </w:r>
      <w:r>
        <w:rPr>
          <w:rFonts w:ascii="楷体" w:eastAsia="楷体" w:hAnsi="楷体" w:cs="楷体" w:hint="eastAsia"/>
          <w:sz w:val="24"/>
          <w:szCs w:val="24"/>
        </w:rPr>
        <w:t>＆</w:t>
      </w:r>
      <w:r>
        <w:rPr>
          <w:rFonts w:ascii="楷体" w:eastAsia="楷体" w:hAnsi="楷体" w:cs="楷体" w:hint="eastAsia"/>
          <w:sz w:val="24"/>
          <w:szCs w:val="24"/>
        </w:rPr>
        <w:t>HCI</w:t>
      </w:r>
      <w:r>
        <w:rPr>
          <w:rFonts w:ascii="楷体" w:eastAsia="楷体" w:hAnsi="楷体" w:cs="楷体" w:hint="eastAsia"/>
          <w:sz w:val="24"/>
          <w:szCs w:val="24"/>
        </w:rPr>
        <w:t>及</w:t>
      </w:r>
      <w:r>
        <w:rPr>
          <w:rFonts w:ascii="楷体" w:eastAsia="楷体" w:hAnsi="楷体" w:cs="楷体" w:hint="eastAsia"/>
          <w:sz w:val="24"/>
          <w:szCs w:val="24"/>
        </w:rPr>
        <w:t>EI</w:t>
      </w:r>
      <w:r>
        <w:rPr>
          <w:rFonts w:ascii="楷体" w:eastAsia="楷体" w:hAnsi="楷体" w:cs="楷体" w:hint="eastAsia"/>
          <w:sz w:val="24"/>
          <w:szCs w:val="24"/>
        </w:rPr>
        <w:t>检索证明的视为</w:t>
      </w:r>
      <w:r>
        <w:rPr>
          <w:rFonts w:ascii="楷体" w:eastAsia="楷体" w:hAnsi="楷体" w:cs="楷体" w:hint="eastAsia"/>
          <w:sz w:val="24"/>
          <w:szCs w:val="24"/>
        </w:rPr>
        <w:t>C</w:t>
      </w:r>
      <w:r>
        <w:rPr>
          <w:rFonts w:ascii="楷体" w:eastAsia="楷体" w:hAnsi="楷体" w:cs="楷体" w:hint="eastAsia"/>
          <w:sz w:val="24"/>
          <w:szCs w:val="24"/>
        </w:rPr>
        <w:t>刊，其他一律认定为“一般公开刊物”。</w:t>
      </w:r>
    </w:p>
    <w:p w14:paraId="6FA0146C" w14:textId="77777777" w:rsidR="00E27FF8" w:rsidRDefault="00C651FC">
      <w:pPr>
        <w:spacing w:line="300" w:lineRule="exact"/>
        <w:ind w:firstLineChars="200" w:firstLine="480"/>
        <w:rPr>
          <w:rFonts w:ascii="楷体" w:eastAsia="楷体" w:hAnsi="楷体" w:cs="楷体"/>
          <w:sz w:val="24"/>
          <w:szCs w:val="24"/>
        </w:rPr>
      </w:pPr>
      <w:r>
        <w:rPr>
          <w:rFonts w:ascii="楷体" w:eastAsia="楷体" w:hAnsi="楷体" w:cs="楷体" w:hint="eastAsia"/>
          <w:sz w:val="24"/>
          <w:szCs w:val="24"/>
        </w:rPr>
        <w:t>6</w:t>
      </w:r>
      <w:r>
        <w:rPr>
          <w:rFonts w:ascii="楷体" w:eastAsia="楷体" w:hAnsi="楷体" w:cs="楷体" w:hint="eastAsia"/>
          <w:sz w:val="24"/>
          <w:szCs w:val="24"/>
        </w:rPr>
        <w:t>．</w:t>
      </w:r>
      <w:r>
        <w:rPr>
          <w:rFonts w:ascii="楷体" w:eastAsia="楷体" w:hAnsi="楷体" w:cs="楷体" w:hint="eastAsia"/>
          <w:sz w:val="24"/>
          <w:szCs w:val="24"/>
          <w:lang w:eastAsia="zh-Hans"/>
        </w:rPr>
        <w:t>国家级展览</w:t>
      </w:r>
      <w:r>
        <w:rPr>
          <w:rFonts w:ascii="楷体" w:eastAsia="楷体" w:hAnsi="楷体" w:cs="楷体" w:hint="eastAsia"/>
          <w:sz w:val="24"/>
          <w:szCs w:val="24"/>
        </w:rPr>
        <w:t>获奖</w:t>
      </w:r>
      <w:r>
        <w:rPr>
          <w:rFonts w:ascii="楷体" w:eastAsia="楷体" w:hAnsi="楷体" w:cs="楷体" w:hint="eastAsia"/>
          <w:sz w:val="24"/>
          <w:szCs w:val="24"/>
          <w:lang w:eastAsia="zh-Hans"/>
        </w:rPr>
        <w:t>按照</w:t>
      </w:r>
      <w:r>
        <w:rPr>
          <w:rFonts w:ascii="楷体" w:eastAsia="楷体" w:hAnsi="楷体" w:cs="楷体" w:hint="eastAsia"/>
          <w:sz w:val="24"/>
          <w:szCs w:val="24"/>
        </w:rPr>
        <w:t>一等奖，二等奖、三等奖、优秀奖“分值”依次减</w:t>
      </w:r>
      <w:r>
        <w:rPr>
          <w:rFonts w:ascii="楷体" w:eastAsia="楷体" w:hAnsi="楷体" w:cs="楷体" w:hint="eastAsia"/>
          <w:sz w:val="24"/>
          <w:szCs w:val="24"/>
        </w:rPr>
        <w:t>3</w:t>
      </w:r>
      <w:r>
        <w:rPr>
          <w:rFonts w:ascii="楷体" w:eastAsia="楷体" w:hAnsi="楷体" w:cs="楷体" w:hint="eastAsia"/>
          <w:sz w:val="24"/>
          <w:szCs w:val="24"/>
        </w:rPr>
        <w:t>分。</w:t>
      </w:r>
      <w:r>
        <w:rPr>
          <w:rFonts w:ascii="楷体" w:eastAsia="楷体" w:hAnsi="楷体" w:cs="楷体" w:hint="eastAsia"/>
          <w:kern w:val="0"/>
          <w:sz w:val="24"/>
          <w:szCs w:val="24"/>
        </w:rPr>
        <w:t>省部级展览获奖</w:t>
      </w:r>
      <w:r>
        <w:rPr>
          <w:rFonts w:ascii="楷体" w:eastAsia="楷体" w:hAnsi="楷体" w:cs="楷体" w:hint="eastAsia"/>
          <w:sz w:val="24"/>
          <w:szCs w:val="24"/>
          <w:lang w:eastAsia="zh-Hans"/>
        </w:rPr>
        <w:t>按照</w:t>
      </w:r>
      <w:r>
        <w:rPr>
          <w:rFonts w:ascii="楷体" w:eastAsia="楷体" w:hAnsi="楷体" w:cs="楷体" w:hint="eastAsia"/>
          <w:sz w:val="24"/>
          <w:szCs w:val="24"/>
        </w:rPr>
        <w:t>一等奖，二等奖、三等奖、优秀奖“分值”依次减</w:t>
      </w:r>
      <w:r>
        <w:rPr>
          <w:rFonts w:ascii="楷体" w:eastAsia="楷体" w:hAnsi="楷体" w:cs="楷体" w:hint="eastAsia"/>
          <w:sz w:val="24"/>
          <w:szCs w:val="24"/>
        </w:rPr>
        <w:t>1</w:t>
      </w:r>
      <w:r>
        <w:rPr>
          <w:rFonts w:ascii="楷体" w:eastAsia="楷体" w:hAnsi="楷体" w:cs="楷体" w:hint="eastAsia"/>
          <w:sz w:val="24"/>
          <w:szCs w:val="24"/>
        </w:rPr>
        <w:t>分。</w:t>
      </w:r>
    </w:p>
    <w:p w14:paraId="6B3C5B88" w14:textId="77777777" w:rsidR="00E27FF8" w:rsidRDefault="00C651FC">
      <w:pPr>
        <w:spacing w:line="300" w:lineRule="exact"/>
        <w:ind w:firstLineChars="200" w:firstLine="480"/>
        <w:rPr>
          <w:rFonts w:ascii="楷体" w:eastAsia="楷体" w:hAnsi="楷体" w:cs="楷体"/>
          <w:sz w:val="24"/>
          <w:szCs w:val="24"/>
        </w:rPr>
      </w:pPr>
      <w:r>
        <w:rPr>
          <w:rFonts w:ascii="楷体" w:eastAsia="楷体" w:hAnsi="楷体" w:cs="楷体" w:hint="eastAsia"/>
          <w:sz w:val="24"/>
          <w:szCs w:val="24"/>
        </w:rPr>
        <w:t>7</w:t>
      </w:r>
      <w:r>
        <w:rPr>
          <w:rFonts w:ascii="楷体" w:eastAsia="楷体" w:hAnsi="楷体" w:cs="楷体" w:hint="eastAsia"/>
          <w:sz w:val="24"/>
          <w:szCs w:val="24"/>
          <w:lang w:eastAsia="zh-Hans"/>
        </w:rPr>
        <w:t>.</w:t>
      </w:r>
      <w:r>
        <w:rPr>
          <w:rFonts w:ascii="楷体" w:eastAsia="楷体" w:hAnsi="楷体" w:cs="楷体" w:hint="eastAsia"/>
          <w:sz w:val="24"/>
          <w:szCs w:val="24"/>
          <w:lang w:eastAsia="zh-Hans"/>
        </w:rPr>
        <w:t xml:space="preserve"> </w:t>
      </w:r>
      <w:r>
        <w:rPr>
          <w:rFonts w:ascii="楷体" w:eastAsia="楷体" w:hAnsi="楷体" w:cs="楷体" w:hint="eastAsia"/>
          <w:sz w:val="24"/>
          <w:szCs w:val="24"/>
        </w:rPr>
        <w:t>著作</w:t>
      </w:r>
      <w:r>
        <w:rPr>
          <w:rFonts w:ascii="楷体" w:eastAsia="楷体" w:hAnsi="楷体" w:cs="楷体" w:hint="eastAsia"/>
          <w:sz w:val="24"/>
          <w:szCs w:val="24"/>
          <w:lang w:eastAsia="zh-Hans"/>
        </w:rPr>
        <w:t>和教材</w:t>
      </w:r>
      <w:r>
        <w:rPr>
          <w:rFonts w:ascii="楷体" w:eastAsia="楷体" w:hAnsi="楷体" w:cs="楷体" w:hint="eastAsia"/>
          <w:sz w:val="24"/>
          <w:szCs w:val="24"/>
        </w:rPr>
        <w:t>只认定</w:t>
      </w:r>
      <w:r>
        <w:rPr>
          <w:rFonts w:ascii="楷体" w:eastAsia="楷体" w:hAnsi="楷体" w:cs="楷体" w:hint="eastAsia"/>
          <w:sz w:val="24"/>
          <w:szCs w:val="24"/>
          <w:lang w:eastAsia="zh-Hans"/>
        </w:rPr>
        <w:t>排名</w:t>
      </w:r>
      <w:r>
        <w:rPr>
          <w:rFonts w:ascii="楷体" w:eastAsia="楷体" w:hAnsi="楷体" w:cs="楷体" w:hint="eastAsia"/>
          <w:sz w:val="24"/>
          <w:szCs w:val="24"/>
        </w:rPr>
        <w:t>前三</w:t>
      </w:r>
      <w:r>
        <w:rPr>
          <w:rFonts w:ascii="楷体" w:eastAsia="楷体" w:hAnsi="楷体" w:cs="楷体" w:hint="eastAsia"/>
          <w:sz w:val="24"/>
          <w:szCs w:val="24"/>
          <w:lang w:eastAsia="zh-Hans"/>
        </w:rPr>
        <w:t>名作者</w:t>
      </w:r>
      <w:r>
        <w:rPr>
          <w:rFonts w:ascii="楷体" w:eastAsia="楷体" w:hAnsi="楷体" w:cs="楷体" w:hint="eastAsia"/>
          <w:sz w:val="24"/>
          <w:szCs w:val="24"/>
        </w:rPr>
        <w:t>，</w:t>
      </w:r>
      <w:r>
        <w:rPr>
          <w:rFonts w:ascii="楷体" w:eastAsia="楷体" w:hAnsi="楷体" w:cs="楷体" w:hint="eastAsia"/>
          <w:sz w:val="24"/>
          <w:szCs w:val="24"/>
          <w:lang w:eastAsia="zh-Hans"/>
        </w:rPr>
        <w:t>按照排名第</w:t>
      </w:r>
      <w:r>
        <w:rPr>
          <w:rFonts w:ascii="楷体" w:eastAsia="楷体" w:hAnsi="楷体" w:cs="楷体" w:hint="eastAsia"/>
          <w:sz w:val="24"/>
          <w:szCs w:val="24"/>
          <w:lang w:eastAsia="zh-Hans"/>
        </w:rPr>
        <w:t>一</w:t>
      </w:r>
      <w:r>
        <w:rPr>
          <w:rFonts w:ascii="楷体" w:eastAsia="楷体" w:hAnsi="楷体" w:cs="楷体" w:hint="eastAsia"/>
          <w:sz w:val="24"/>
          <w:szCs w:val="24"/>
          <w:lang w:eastAsia="zh-Hans"/>
        </w:rPr>
        <w:t>、</w:t>
      </w:r>
      <w:r>
        <w:rPr>
          <w:rFonts w:ascii="楷体" w:eastAsia="楷体" w:hAnsi="楷体" w:cs="楷体" w:hint="eastAsia"/>
          <w:sz w:val="24"/>
          <w:szCs w:val="24"/>
          <w:lang w:eastAsia="zh-Hans"/>
        </w:rPr>
        <w:t>第二</w:t>
      </w:r>
      <w:r>
        <w:rPr>
          <w:rFonts w:ascii="楷体" w:eastAsia="楷体" w:hAnsi="楷体" w:cs="楷体" w:hint="eastAsia"/>
          <w:sz w:val="24"/>
          <w:szCs w:val="24"/>
          <w:lang w:eastAsia="zh-Hans"/>
        </w:rPr>
        <w:t>、</w:t>
      </w:r>
      <w:r>
        <w:rPr>
          <w:rFonts w:ascii="楷体" w:eastAsia="楷体" w:hAnsi="楷体" w:cs="楷体" w:hint="eastAsia"/>
          <w:sz w:val="24"/>
          <w:szCs w:val="24"/>
          <w:lang w:eastAsia="zh-Hans"/>
        </w:rPr>
        <w:t>第三</w:t>
      </w:r>
      <w:r>
        <w:rPr>
          <w:rFonts w:ascii="楷体" w:eastAsia="楷体" w:hAnsi="楷体" w:cs="楷体" w:hint="eastAsia"/>
          <w:sz w:val="24"/>
          <w:szCs w:val="24"/>
        </w:rPr>
        <w:t>“</w:t>
      </w:r>
      <w:r>
        <w:rPr>
          <w:rFonts w:ascii="楷体" w:eastAsia="楷体" w:hAnsi="楷体" w:cs="楷体" w:hint="eastAsia"/>
          <w:sz w:val="24"/>
          <w:szCs w:val="24"/>
        </w:rPr>
        <w:t>分值”</w:t>
      </w:r>
      <w:r>
        <w:rPr>
          <w:rFonts w:ascii="楷体" w:eastAsia="楷体" w:hAnsi="楷体" w:cs="楷体" w:hint="eastAsia"/>
          <w:sz w:val="24"/>
          <w:szCs w:val="24"/>
        </w:rPr>
        <w:t>依次减</w:t>
      </w:r>
      <w:r>
        <w:rPr>
          <w:rFonts w:ascii="楷体" w:eastAsia="楷体" w:hAnsi="楷体" w:cs="楷体" w:hint="eastAsia"/>
          <w:sz w:val="24"/>
          <w:szCs w:val="24"/>
        </w:rPr>
        <w:t>3</w:t>
      </w:r>
      <w:r>
        <w:rPr>
          <w:rFonts w:ascii="楷体" w:eastAsia="楷体" w:hAnsi="楷体" w:cs="楷体" w:hint="eastAsia"/>
          <w:sz w:val="24"/>
          <w:szCs w:val="24"/>
        </w:rPr>
        <w:t>分。</w:t>
      </w:r>
      <w:r>
        <w:rPr>
          <w:rFonts w:ascii="楷体" w:eastAsia="楷体" w:hAnsi="楷体" w:cs="楷体" w:hint="eastAsia"/>
          <w:sz w:val="24"/>
          <w:szCs w:val="24"/>
        </w:rPr>
        <w:t>.</w:t>
      </w:r>
    </w:p>
    <w:p w14:paraId="05906A9E" w14:textId="77777777" w:rsidR="00E27FF8" w:rsidRDefault="00C651FC">
      <w:pPr>
        <w:spacing w:line="300" w:lineRule="exact"/>
        <w:ind w:firstLineChars="200" w:firstLine="480"/>
        <w:rPr>
          <w:rFonts w:ascii="楷体" w:eastAsia="楷体" w:hAnsi="楷体" w:cs="楷体"/>
          <w:sz w:val="24"/>
          <w:szCs w:val="24"/>
          <w:lang w:eastAsia="zh-Hans"/>
        </w:rPr>
      </w:pPr>
      <w:r>
        <w:rPr>
          <w:rFonts w:ascii="楷体" w:eastAsia="楷体" w:hAnsi="楷体" w:cs="楷体" w:hint="eastAsia"/>
          <w:sz w:val="24"/>
          <w:szCs w:val="24"/>
          <w:lang w:eastAsia="zh-Hans"/>
        </w:rPr>
        <w:t>8</w:t>
      </w:r>
      <w:r>
        <w:rPr>
          <w:rFonts w:ascii="楷体" w:eastAsia="楷体" w:hAnsi="楷体" w:cs="楷体" w:hint="eastAsia"/>
          <w:sz w:val="24"/>
          <w:szCs w:val="24"/>
          <w:lang w:eastAsia="zh-Hans"/>
        </w:rPr>
        <w:t>.</w:t>
      </w:r>
      <w:r>
        <w:rPr>
          <w:rFonts w:ascii="楷体" w:eastAsia="楷体" w:hAnsi="楷体" w:cs="楷体" w:hint="eastAsia"/>
          <w:sz w:val="24"/>
          <w:szCs w:val="24"/>
          <w:lang w:eastAsia="zh-Hans"/>
        </w:rPr>
        <w:t xml:space="preserve"> </w:t>
      </w:r>
      <w:r>
        <w:rPr>
          <w:rFonts w:ascii="楷体" w:eastAsia="楷体" w:hAnsi="楷体" w:cs="楷体" w:hint="eastAsia"/>
          <w:sz w:val="24"/>
          <w:szCs w:val="24"/>
          <w:lang w:eastAsia="zh-Hans"/>
        </w:rPr>
        <w:t>教学成果获奖</w:t>
      </w:r>
      <w:r>
        <w:rPr>
          <w:rFonts w:ascii="楷体" w:eastAsia="楷体" w:hAnsi="楷体" w:cs="楷体" w:hint="eastAsia"/>
          <w:sz w:val="24"/>
          <w:szCs w:val="24"/>
          <w:lang w:eastAsia="zh-Hans"/>
        </w:rPr>
        <w:t>按照</w:t>
      </w:r>
      <w:r>
        <w:rPr>
          <w:rFonts w:ascii="楷体" w:eastAsia="楷体" w:hAnsi="楷体" w:cs="楷体" w:hint="eastAsia"/>
          <w:sz w:val="24"/>
          <w:szCs w:val="24"/>
        </w:rPr>
        <w:t>一等奖，二等奖、三等奖“分值”依次减</w:t>
      </w:r>
      <w:r>
        <w:rPr>
          <w:rFonts w:ascii="楷体" w:eastAsia="楷体" w:hAnsi="楷体" w:cs="楷体" w:hint="eastAsia"/>
          <w:sz w:val="24"/>
          <w:szCs w:val="24"/>
        </w:rPr>
        <w:t>3</w:t>
      </w:r>
      <w:r>
        <w:rPr>
          <w:rFonts w:ascii="楷体" w:eastAsia="楷体" w:hAnsi="楷体" w:cs="楷体" w:hint="eastAsia"/>
          <w:sz w:val="24"/>
          <w:szCs w:val="24"/>
        </w:rPr>
        <w:t>分。</w:t>
      </w:r>
      <w:r>
        <w:rPr>
          <w:rFonts w:ascii="楷体" w:eastAsia="楷体" w:hAnsi="楷体" w:cs="楷体" w:hint="eastAsia"/>
          <w:sz w:val="24"/>
          <w:szCs w:val="24"/>
        </w:rPr>
        <w:t>署名只认定</w:t>
      </w:r>
      <w:r>
        <w:rPr>
          <w:rFonts w:ascii="楷体" w:eastAsia="楷体" w:hAnsi="楷体" w:cs="楷体" w:hint="eastAsia"/>
          <w:sz w:val="24"/>
          <w:szCs w:val="24"/>
          <w:lang w:eastAsia="zh-Hans"/>
        </w:rPr>
        <w:t>排名</w:t>
      </w:r>
      <w:r>
        <w:rPr>
          <w:rFonts w:ascii="楷体" w:eastAsia="楷体" w:hAnsi="楷体" w:cs="楷体" w:hint="eastAsia"/>
          <w:sz w:val="24"/>
          <w:szCs w:val="24"/>
        </w:rPr>
        <w:t>前三</w:t>
      </w:r>
      <w:r>
        <w:rPr>
          <w:rFonts w:ascii="楷体" w:eastAsia="楷体" w:hAnsi="楷体" w:cs="楷体" w:hint="eastAsia"/>
          <w:sz w:val="24"/>
          <w:szCs w:val="24"/>
          <w:lang w:eastAsia="zh-Hans"/>
        </w:rPr>
        <w:t>位</w:t>
      </w:r>
      <w:r>
        <w:rPr>
          <w:rFonts w:ascii="楷体" w:eastAsia="楷体" w:hAnsi="楷体" w:cs="楷体" w:hint="eastAsia"/>
          <w:sz w:val="24"/>
          <w:szCs w:val="24"/>
        </w:rPr>
        <w:t>，</w:t>
      </w:r>
      <w:r>
        <w:rPr>
          <w:rFonts w:ascii="楷体" w:eastAsia="楷体" w:hAnsi="楷体" w:cs="楷体" w:hint="eastAsia"/>
          <w:sz w:val="24"/>
          <w:szCs w:val="24"/>
          <w:lang w:eastAsia="zh-Hans"/>
        </w:rPr>
        <w:t>在获奖等级“分值”基础上按照排名第一</w:t>
      </w:r>
      <w:r>
        <w:rPr>
          <w:rFonts w:ascii="楷体" w:eastAsia="楷体" w:hAnsi="楷体" w:cs="楷体" w:hint="eastAsia"/>
          <w:sz w:val="24"/>
          <w:szCs w:val="24"/>
          <w:lang w:eastAsia="zh-Hans"/>
        </w:rPr>
        <w:t>、</w:t>
      </w:r>
      <w:r>
        <w:rPr>
          <w:rFonts w:ascii="楷体" w:eastAsia="楷体" w:hAnsi="楷体" w:cs="楷体" w:hint="eastAsia"/>
          <w:sz w:val="24"/>
          <w:szCs w:val="24"/>
          <w:lang w:eastAsia="zh-Hans"/>
        </w:rPr>
        <w:t>第二</w:t>
      </w:r>
      <w:r>
        <w:rPr>
          <w:rFonts w:ascii="楷体" w:eastAsia="楷体" w:hAnsi="楷体" w:cs="楷体" w:hint="eastAsia"/>
          <w:sz w:val="24"/>
          <w:szCs w:val="24"/>
          <w:lang w:eastAsia="zh-Hans"/>
        </w:rPr>
        <w:t>、</w:t>
      </w:r>
      <w:r>
        <w:rPr>
          <w:rFonts w:ascii="楷体" w:eastAsia="楷体" w:hAnsi="楷体" w:cs="楷体" w:hint="eastAsia"/>
          <w:sz w:val="24"/>
          <w:szCs w:val="24"/>
          <w:lang w:eastAsia="zh-Hans"/>
        </w:rPr>
        <w:t>第三</w:t>
      </w:r>
      <w:r>
        <w:rPr>
          <w:rFonts w:ascii="楷体" w:eastAsia="楷体" w:hAnsi="楷体" w:cs="楷体" w:hint="eastAsia"/>
          <w:sz w:val="24"/>
          <w:szCs w:val="24"/>
        </w:rPr>
        <w:t>“分值”依次减</w:t>
      </w:r>
      <w:r>
        <w:rPr>
          <w:rFonts w:ascii="楷体" w:eastAsia="楷体" w:hAnsi="楷体" w:cs="楷体" w:hint="eastAsia"/>
          <w:sz w:val="24"/>
          <w:szCs w:val="24"/>
        </w:rPr>
        <w:t>3</w:t>
      </w:r>
      <w:r>
        <w:rPr>
          <w:rFonts w:ascii="楷体" w:eastAsia="楷体" w:hAnsi="楷体" w:cs="楷体" w:hint="eastAsia"/>
          <w:sz w:val="24"/>
          <w:szCs w:val="24"/>
        </w:rPr>
        <w:t>分。</w:t>
      </w:r>
    </w:p>
    <w:p w14:paraId="1056ECC5" w14:textId="77777777" w:rsidR="00E27FF8" w:rsidRDefault="00C651FC">
      <w:pPr>
        <w:spacing w:line="300" w:lineRule="exact"/>
        <w:ind w:firstLineChars="200" w:firstLine="480"/>
        <w:rPr>
          <w:rFonts w:ascii="楷体" w:eastAsia="楷体" w:hAnsi="楷体" w:cs="楷体"/>
          <w:sz w:val="24"/>
          <w:szCs w:val="24"/>
        </w:rPr>
      </w:pPr>
      <w:r>
        <w:rPr>
          <w:rFonts w:ascii="楷体" w:eastAsia="楷体" w:hAnsi="楷体" w:cs="楷体" w:hint="eastAsia"/>
          <w:sz w:val="24"/>
          <w:szCs w:val="24"/>
        </w:rPr>
        <w:t>9</w:t>
      </w:r>
      <w:r>
        <w:rPr>
          <w:rFonts w:ascii="楷体" w:eastAsia="楷体" w:hAnsi="楷体" w:cs="楷体" w:hint="eastAsia"/>
          <w:sz w:val="24"/>
          <w:szCs w:val="24"/>
        </w:rPr>
        <w:t>．各级各类课题必须为主持人，参与不计算。</w:t>
      </w:r>
    </w:p>
    <w:p w14:paraId="71C5EBF9" w14:textId="77777777" w:rsidR="00E27FF8" w:rsidRDefault="00E27FF8">
      <w:pPr>
        <w:spacing w:line="560" w:lineRule="exact"/>
        <w:ind w:firstLineChars="200" w:firstLine="640"/>
        <w:rPr>
          <w:rFonts w:ascii="仿宋" w:eastAsia="仿宋" w:hAnsi="仿宋"/>
          <w:bCs/>
          <w:sz w:val="32"/>
          <w:szCs w:val="32"/>
        </w:rPr>
      </w:pPr>
    </w:p>
    <w:p w14:paraId="50FAA851" w14:textId="77777777" w:rsidR="00E27FF8" w:rsidRDefault="00C651FC">
      <w:pPr>
        <w:spacing w:line="560" w:lineRule="exact"/>
        <w:ind w:firstLineChars="200" w:firstLine="640"/>
        <w:rPr>
          <w:rFonts w:ascii="仿宋" w:eastAsia="仿宋" w:hAnsi="仿宋"/>
          <w:bCs/>
          <w:sz w:val="32"/>
          <w:szCs w:val="32"/>
        </w:rPr>
      </w:pPr>
      <w:r>
        <w:rPr>
          <w:rFonts w:ascii="仿宋" w:eastAsia="仿宋" w:hAnsi="仿宋" w:hint="eastAsia"/>
          <w:bCs/>
          <w:sz w:val="32"/>
          <w:szCs w:val="32"/>
        </w:rPr>
        <w:t>申请人</w:t>
      </w:r>
      <w:r>
        <w:rPr>
          <w:rFonts w:ascii="仿宋" w:eastAsia="仿宋" w:hAnsi="仿宋"/>
          <w:bCs/>
          <w:sz w:val="32"/>
          <w:szCs w:val="32"/>
        </w:rPr>
        <w:t>须提交</w:t>
      </w:r>
      <w:r>
        <w:rPr>
          <w:rFonts w:ascii="仿宋" w:eastAsia="仿宋" w:hAnsi="仿宋" w:hint="eastAsia"/>
          <w:bCs/>
          <w:sz w:val="32"/>
          <w:szCs w:val="32"/>
        </w:rPr>
        <w:t>科研成果</w:t>
      </w:r>
      <w:r>
        <w:rPr>
          <w:rFonts w:ascii="仿宋" w:eastAsia="仿宋" w:hAnsi="仿宋"/>
          <w:bCs/>
          <w:sz w:val="32"/>
          <w:szCs w:val="32"/>
        </w:rPr>
        <w:t>佐证材料的复印件，如：获奖证书、展览入选证书</w:t>
      </w:r>
      <w:r>
        <w:rPr>
          <w:rFonts w:ascii="仿宋" w:eastAsia="仿宋" w:hAnsi="仿宋" w:hint="eastAsia"/>
          <w:bCs/>
          <w:sz w:val="32"/>
          <w:szCs w:val="32"/>
        </w:rPr>
        <w:t>、论文扫描件</w:t>
      </w:r>
      <w:r>
        <w:rPr>
          <w:rFonts w:ascii="仿宋" w:eastAsia="仿宋" w:hAnsi="仿宋"/>
          <w:bCs/>
          <w:sz w:val="32"/>
          <w:szCs w:val="32"/>
        </w:rPr>
        <w:t>等；须提交与报考专业方向</w:t>
      </w:r>
      <w:r>
        <w:rPr>
          <w:rFonts w:ascii="仿宋" w:eastAsia="仿宋" w:hAnsi="仿宋"/>
          <w:bCs/>
          <w:sz w:val="32"/>
          <w:szCs w:val="32"/>
        </w:rPr>
        <w:lastRenderedPageBreak/>
        <w:t>相符，能代表个人专业水平与艺术思考的创作、习作等作品图片共</w:t>
      </w:r>
      <w:r>
        <w:rPr>
          <w:rFonts w:ascii="仿宋" w:eastAsia="仿宋" w:hAnsi="仿宋"/>
          <w:bCs/>
          <w:sz w:val="32"/>
          <w:szCs w:val="32"/>
        </w:rPr>
        <w:t>8—10</w:t>
      </w:r>
      <w:r>
        <w:rPr>
          <w:rFonts w:ascii="仿宋" w:eastAsia="仿宋" w:hAnsi="仿宋"/>
          <w:bCs/>
          <w:sz w:val="32"/>
          <w:szCs w:val="32"/>
        </w:rPr>
        <w:t>张（分辨率较高，</w:t>
      </w:r>
      <w:r>
        <w:rPr>
          <w:rFonts w:ascii="仿宋" w:eastAsia="仿宋" w:hAnsi="仿宋"/>
          <w:bCs/>
          <w:sz w:val="32"/>
          <w:szCs w:val="32"/>
        </w:rPr>
        <w:t>JPG</w:t>
      </w:r>
      <w:r>
        <w:rPr>
          <w:rFonts w:ascii="仿宋" w:eastAsia="仿宋" w:hAnsi="仿宋"/>
          <w:bCs/>
          <w:sz w:val="32"/>
          <w:szCs w:val="32"/>
        </w:rPr>
        <w:t>或</w:t>
      </w:r>
      <w:r>
        <w:rPr>
          <w:rFonts w:ascii="仿宋" w:eastAsia="仿宋" w:hAnsi="仿宋"/>
          <w:bCs/>
          <w:sz w:val="32"/>
          <w:szCs w:val="32"/>
        </w:rPr>
        <w:t>JPEG</w:t>
      </w:r>
      <w:r>
        <w:rPr>
          <w:rFonts w:ascii="仿宋" w:eastAsia="仿宋" w:hAnsi="仿宋"/>
          <w:bCs/>
          <w:sz w:val="32"/>
          <w:szCs w:val="32"/>
        </w:rPr>
        <w:t>格式）</w:t>
      </w:r>
      <w:r>
        <w:rPr>
          <w:rFonts w:ascii="仿宋" w:eastAsia="仿宋" w:hAnsi="仿宋" w:hint="eastAsia"/>
          <w:bCs/>
          <w:sz w:val="32"/>
          <w:szCs w:val="32"/>
        </w:rPr>
        <w:t>。</w:t>
      </w:r>
    </w:p>
    <w:p w14:paraId="3B1804D1" w14:textId="77777777" w:rsidR="00E27FF8" w:rsidRDefault="00C651FC">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（三）综合考核</w:t>
      </w:r>
    </w:p>
    <w:p w14:paraId="237D9427" w14:textId="77777777" w:rsidR="00E27FF8" w:rsidRDefault="00C651FC">
      <w:pPr>
        <w:spacing w:line="560" w:lineRule="exact"/>
        <w:ind w:firstLineChars="200" w:firstLine="640"/>
        <w:rPr>
          <w:rFonts w:ascii="仿宋" w:eastAsia="仿宋" w:hAnsi="仿宋"/>
          <w:bCs/>
          <w:sz w:val="32"/>
          <w:szCs w:val="32"/>
        </w:rPr>
      </w:pPr>
      <w:r>
        <w:rPr>
          <w:rFonts w:ascii="仿宋" w:eastAsia="仿宋" w:hAnsi="仿宋"/>
          <w:bCs/>
          <w:sz w:val="32"/>
          <w:szCs w:val="32"/>
        </w:rPr>
        <w:t>1.</w:t>
      </w:r>
      <w:r>
        <w:rPr>
          <w:rFonts w:ascii="仿宋" w:eastAsia="仿宋" w:hAnsi="仿宋" w:hint="eastAsia"/>
          <w:sz w:val="32"/>
          <w:szCs w:val="32"/>
        </w:rPr>
        <w:t>外语水平考核</w:t>
      </w:r>
      <w:r>
        <w:rPr>
          <w:rFonts w:ascii="仿宋" w:eastAsia="仿宋" w:hAnsi="仿宋"/>
          <w:sz w:val="32"/>
          <w:szCs w:val="32"/>
        </w:rPr>
        <w:t>：</w:t>
      </w:r>
      <w:r>
        <w:rPr>
          <w:rFonts w:ascii="仿宋" w:eastAsia="仿宋" w:hAnsi="仿宋" w:hint="eastAsia"/>
          <w:sz w:val="32"/>
          <w:szCs w:val="32"/>
        </w:rPr>
        <w:t>考核申请人对外语相关知识掌握与应用情</w:t>
      </w:r>
      <w:r>
        <w:rPr>
          <w:rFonts w:ascii="仿宋" w:eastAsia="仿宋" w:hAnsi="仿宋" w:hint="eastAsia"/>
          <w:sz w:val="32"/>
          <w:szCs w:val="32"/>
        </w:rPr>
        <w:t>况。考核形式为笔试，分值</w:t>
      </w:r>
      <w:r>
        <w:rPr>
          <w:rFonts w:ascii="仿宋" w:eastAsia="仿宋" w:hAnsi="仿宋" w:hint="eastAsia"/>
          <w:sz w:val="32"/>
          <w:szCs w:val="32"/>
        </w:rPr>
        <w:t>100</w:t>
      </w:r>
      <w:r>
        <w:rPr>
          <w:rFonts w:ascii="仿宋" w:eastAsia="仿宋" w:hAnsi="仿宋" w:hint="eastAsia"/>
          <w:sz w:val="32"/>
          <w:szCs w:val="32"/>
        </w:rPr>
        <w:t>分，</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分</w:t>
      </w:r>
      <w:r>
        <w:rPr>
          <w:rFonts w:ascii="仿宋" w:eastAsia="仿宋" w:hAnsi="仿宋" w:hint="eastAsia"/>
          <w:sz w:val="32"/>
          <w:szCs w:val="32"/>
          <w:lang w:eastAsia="zh-Hans"/>
        </w:rPr>
        <w:t>及</w:t>
      </w:r>
      <w:r>
        <w:rPr>
          <w:rFonts w:ascii="仿宋" w:eastAsia="仿宋" w:hAnsi="仿宋" w:hint="eastAsia"/>
          <w:sz w:val="32"/>
          <w:szCs w:val="32"/>
        </w:rPr>
        <w:t>以上为合格。</w:t>
      </w:r>
    </w:p>
    <w:p w14:paraId="23A967EC" w14:textId="77777777" w:rsidR="00E27FF8" w:rsidRDefault="00C651FC">
      <w:pPr>
        <w:spacing w:line="560" w:lineRule="exact"/>
        <w:ind w:firstLineChars="200" w:firstLine="640"/>
        <w:rPr>
          <w:rFonts w:ascii="仿宋" w:eastAsia="仿宋" w:hAnsi="仿宋"/>
          <w:bCs/>
          <w:sz w:val="32"/>
          <w:szCs w:val="32"/>
        </w:rPr>
      </w:pPr>
      <w:r>
        <w:rPr>
          <w:rFonts w:ascii="仿宋" w:eastAsia="仿宋" w:hAnsi="仿宋"/>
          <w:bCs/>
          <w:sz w:val="32"/>
          <w:szCs w:val="32"/>
        </w:rPr>
        <w:t>2.</w:t>
      </w:r>
      <w:r>
        <w:rPr>
          <w:rFonts w:ascii="仿宋" w:eastAsia="仿宋" w:hAnsi="仿宋"/>
          <w:bCs/>
          <w:sz w:val="32"/>
          <w:szCs w:val="32"/>
        </w:rPr>
        <w:t>综合素质及能力考核：考核申请人的思想政治表现、道德品质、遵纪守法、学习（工作）态度</w:t>
      </w:r>
      <w:r>
        <w:rPr>
          <w:rFonts w:ascii="仿宋" w:eastAsia="仿宋" w:hAnsi="仿宋" w:hint="eastAsia"/>
          <w:bCs/>
          <w:sz w:val="32"/>
          <w:szCs w:val="32"/>
        </w:rPr>
        <w:t>、</w:t>
      </w:r>
      <w:r>
        <w:rPr>
          <w:rFonts w:ascii="仿宋" w:eastAsia="仿宋" w:hAnsi="仿宋"/>
          <w:bCs/>
          <w:sz w:val="32"/>
          <w:szCs w:val="32"/>
        </w:rPr>
        <w:t>心理状况</w:t>
      </w:r>
      <w:r>
        <w:rPr>
          <w:rFonts w:ascii="仿宋" w:eastAsia="仿宋" w:hAnsi="仿宋" w:hint="eastAsia"/>
          <w:bCs/>
          <w:sz w:val="32"/>
          <w:szCs w:val="32"/>
        </w:rPr>
        <w:t>以及</w:t>
      </w:r>
      <w:r>
        <w:rPr>
          <w:rFonts w:ascii="仿宋" w:eastAsia="仿宋" w:hAnsi="仿宋" w:hint="eastAsia"/>
          <w:sz w:val="32"/>
          <w:szCs w:val="32"/>
        </w:rPr>
        <w:t>综合运用所学知识的能力、科研创新能力、对本学科前沿领域及最新研究动态的掌握情况</w:t>
      </w:r>
      <w:r>
        <w:rPr>
          <w:rFonts w:ascii="仿宋" w:eastAsia="仿宋" w:hAnsi="仿宋"/>
          <w:bCs/>
          <w:sz w:val="32"/>
          <w:szCs w:val="32"/>
        </w:rPr>
        <w:t>。</w:t>
      </w:r>
      <w:r>
        <w:rPr>
          <w:rFonts w:ascii="仿宋" w:eastAsia="仿宋" w:hAnsi="仿宋" w:hint="eastAsia"/>
          <w:sz w:val="32"/>
          <w:szCs w:val="32"/>
        </w:rPr>
        <w:t>考核形式为面试，分为</w:t>
      </w:r>
      <w:r>
        <w:rPr>
          <w:rFonts w:ascii="仿宋" w:eastAsia="仿宋" w:hAnsi="仿宋" w:hint="eastAsia"/>
          <w:sz w:val="32"/>
          <w:szCs w:val="32"/>
        </w:rPr>
        <w:t>A</w:t>
      </w:r>
      <w:r>
        <w:rPr>
          <w:rFonts w:ascii="仿宋" w:eastAsia="仿宋" w:hAnsi="仿宋" w:hint="eastAsia"/>
          <w:sz w:val="32"/>
          <w:szCs w:val="32"/>
        </w:rPr>
        <w:t>、</w:t>
      </w:r>
      <w:r>
        <w:rPr>
          <w:rFonts w:ascii="仿宋" w:eastAsia="仿宋" w:hAnsi="仿宋" w:hint="eastAsia"/>
          <w:sz w:val="32"/>
          <w:szCs w:val="32"/>
        </w:rPr>
        <w:t>B</w:t>
      </w:r>
      <w:r>
        <w:rPr>
          <w:rFonts w:ascii="仿宋" w:eastAsia="仿宋" w:hAnsi="仿宋" w:hint="eastAsia"/>
          <w:sz w:val="32"/>
          <w:szCs w:val="32"/>
        </w:rPr>
        <w:t>、</w:t>
      </w:r>
      <w:r>
        <w:rPr>
          <w:rFonts w:ascii="仿宋" w:eastAsia="仿宋" w:hAnsi="仿宋" w:hint="eastAsia"/>
          <w:sz w:val="32"/>
          <w:szCs w:val="32"/>
        </w:rPr>
        <w:t>C</w:t>
      </w:r>
      <w:r>
        <w:rPr>
          <w:rFonts w:ascii="仿宋" w:eastAsia="仿宋" w:hAnsi="仿宋" w:hint="eastAsia"/>
          <w:sz w:val="32"/>
          <w:szCs w:val="32"/>
        </w:rPr>
        <w:t>、</w:t>
      </w:r>
      <w:r>
        <w:rPr>
          <w:rFonts w:ascii="仿宋" w:eastAsia="仿宋" w:hAnsi="仿宋" w:hint="eastAsia"/>
          <w:sz w:val="32"/>
          <w:szCs w:val="32"/>
        </w:rPr>
        <w:t>D</w:t>
      </w:r>
      <w:r>
        <w:rPr>
          <w:rFonts w:ascii="仿宋" w:eastAsia="仿宋" w:hAnsi="仿宋" w:hint="eastAsia"/>
          <w:sz w:val="32"/>
          <w:szCs w:val="32"/>
        </w:rPr>
        <w:t>四个成绩，</w:t>
      </w:r>
      <w:r>
        <w:rPr>
          <w:rFonts w:ascii="仿宋" w:eastAsia="仿宋" w:hAnsi="仿宋"/>
          <w:sz w:val="32"/>
          <w:szCs w:val="32"/>
        </w:rPr>
        <w:t>C</w:t>
      </w:r>
      <w:r>
        <w:rPr>
          <w:rFonts w:ascii="仿宋" w:eastAsia="仿宋" w:hAnsi="仿宋" w:hint="eastAsia"/>
          <w:sz w:val="32"/>
          <w:szCs w:val="32"/>
        </w:rPr>
        <w:t>档</w:t>
      </w:r>
      <w:r>
        <w:rPr>
          <w:rFonts w:ascii="仿宋" w:eastAsia="仿宋" w:hAnsi="仿宋" w:hint="eastAsia"/>
          <w:sz w:val="32"/>
          <w:szCs w:val="32"/>
        </w:rPr>
        <w:t>及</w:t>
      </w:r>
      <w:r>
        <w:rPr>
          <w:rFonts w:ascii="仿宋" w:eastAsia="仿宋" w:hAnsi="仿宋"/>
          <w:sz w:val="32"/>
          <w:szCs w:val="32"/>
        </w:rPr>
        <w:t>以上为合格</w:t>
      </w:r>
      <w:r>
        <w:rPr>
          <w:rFonts w:ascii="仿宋" w:eastAsia="仿宋" w:hAnsi="仿宋" w:hint="eastAsia"/>
          <w:sz w:val="32"/>
          <w:szCs w:val="32"/>
        </w:rPr>
        <w:t>。</w:t>
      </w:r>
    </w:p>
    <w:p w14:paraId="350494B6" w14:textId="77777777" w:rsidR="00E27FF8" w:rsidRDefault="00C651FC">
      <w:pPr>
        <w:spacing w:line="560" w:lineRule="exact"/>
        <w:ind w:firstLineChars="200" w:firstLine="640"/>
        <w:rPr>
          <w:rFonts w:ascii="仿宋" w:eastAsia="仿宋" w:hAnsi="仿宋"/>
          <w:bCs/>
          <w:sz w:val="32"/>
          <w:szCs w:val="32"/>
        </w:rPr>
      </w:pPr>
      <w:r>
        <w:rPr>
          <w:rFonts w:ascii="仿宋" w:eastAsia="仿宋" w:hAnsi="仿宋"/>
          <w:bCs/>
          <w:sz w:val="32"/>
          <w:szCs w:val="32"/>
        </w:rPr>
        <w:t>3.</w:t>
      </w:r>
      <w:r>
        <w:rPr>
          <w:rFonts w:ascii="仿宋" w:eastAsia="仿宋" w:hAnsi="仿宋"/>
          <w:bCs/>
          <w:sz w:val="32"/>
          <w:szCs w:val="32"/>
        </w:rPr>
        <w:t>专业素质及能力考核：</w:t>
      </w:r>
      <w:r>
        <w:rPr>
          <w:rFonts w:ascii="仿宋" w:eastAsia="仿宋" w:hAnsi="仿宋" w:hint="eastAsia"/>
          <w:sz w:val="32"/>
          <w:szCs w:val="32"/>
        </w:rPr>
        <w:t>考核申请人对美术专业理论知识与实践创作综合掌握情况。考核形式为笔试，笔试内容为艺术创作实践与艺术理论</w:t>
      </w:r>
      <w:r>
        <w:rPr>
          <w:rFonts w:ascii="仿宋" w:eastAsia="仿宋" w:hAnsi="仿宋"/>
          <w:sz w:val="32"/>
          <w:szCs w:val="32"/>
        </w:rPr>
        <w:t>。</w:t>
      </w:r>
      <w:r>
        <w:rPr>
          <w:rFonts w:ascii="仿宋" w:eastAsia="仿宋" w:hAnsi="仿宋" w:hint="eastAsia"/>
          <w:sz w:val="32"/>
          <w:szCs w:val="32"/>
          <w:lang w:eastAsia="zh-Hans"/>
        </w:rPr>
        <w:t>其中</w:t>
      </w:r>
      <w:r>
        <w:rPr>
          <w:rFonts w:ascii="仿宋" w:eastAsia="仿宋" w:hAnsi="仿宋"/>
          <w:sz w:val="32"/>
          <w:szCs w:val="32"/>
          <w:lang w:eastAsia="zh-Hans"/>
        </w:rPr>
        <w:t>，</w:t>
      </w:r>
      <w:r>
        <w:rPr>
          <w:rFonts w:ascii="仿宋" w:eastAsia="仿宋" w:hAnsi="仿宋" w:hint="eastAsia"/>
          <w:sz w:val="32"/>
          <w:szCs w:val="32"/>
        </w:rPr>
        <w:t>艺术创作实践</w:t>
      </w:r>
      <w:r>
        <w:rPr>
          <w:rFonts w:ascii="仿宋" w:eastAsia="仿宋" w:hAnsi="仿宋" w:hint="eastAsia"/>
          <w:sz w:val="32"/>
          <w:szCs w:val="32"/>
          <w:lang w:eastAsia="zh-Hans"/>
        </w:rPr>
        <w:t>为</w:t>
      </w:r>
      <w:r>
        <w:rPr>
          <w:rFonts w:ascii="仿宋" w:eastAsia="仿宋" w:hAnsi="仿宋"/>
          <w:sz w:val="32"/>
          <w:szCs w:val="32"/>
          <w:lang w:eastAsia="zh-Hans"/>
        </w:rPr>
        <w:t>70</w:t>
      </w:r>
      <w:r>
        <w:rPr>
          <w:rFonts w:ascii="仿宋" w:eastAsia="仿宋" w:hAnsi="仿宋" w:hint="eastAsia"/>
          <w:sz w:val="32"/>
          <w:szCs w:val="32"/>
          <w:lang w:eastAsia="zh-Hans"/>
        </w:rPr>
        <w:t>分</w:t>
      </w:r>
      <w:r>
        <w:rPr>
          <w:rFonts w:ascii="仿宋" w:eastAsia="仿宋" w:hAnsi="仿宋"/>
          <w:sz w:val="32"/>
          <w:szCs w:val="32"/>
          <w:lang w:eastAsia="zh-Hans"/>
        </w:rPr>
        <w:t>，</w:t>
      </w:r>
      <w:r>
        <w:rPr>
          <w:rFonts w:ascii="仿宋" w:eastAsia="仿宋" w:hAnsi="仿宋" w:hint="eastAsia"/>
          <w:sz w:val="32"/>
          <w:szCs w:val="32"/>
        </w:rPr>
        <w:t>艺术理论</w:t>
      </w:r>
      <w:r>
        <w:rPr>
          <w:rFonts w:ascii="仿宋" w:eastAsia="仿宋" w:hAnsi="仿宋" w:hint="eastAsia"/>
          <w:sz w:val="32"/>
          <w:szCs w:val="32"/>
          <w:lang w:eastAsia="zh-Hans"/>
        </w:rPr>
        <w:t>为</w:t>
      </w:r>
      <w:r>
        <w:rPr>
          <w:rFonts w:ascii="仿宋" w:eastAsia="仿宋" w:hAnsi="仿宋"/>
          <w:sz w:val="32"/>
          <w:szCs w:val="32"/>
          <w:lang w:eastAsia="zh-Hans"/>
        </w:rPr>
        <w:t>30</w:t>
      </w:r>
      <w:r>
        <w:rPr>
          <w:rFonts w:ascii="仿宋" w:eastAsia="仿宋" w:hAnsi="仿宋" w:hint="eastAsia"/>
          <w:sz w:val="32"/>
          <w:szCs w:val="32"/>
          <w:lang w:eastAsia="zh-Hans"/>
        </w:rPr>
        <w:t>分</w:t>
      </w:r>
      <w:r>
        <w:rPr>
          <w:rFonts w:ascii="仿宋" w:eastAsia="仿宋" w:hAnsi="仿宋" w:hint="eastAsia"/>
          <w:sz w:val="32"/>
          <w:szCs w:val="32"/>
        </w:rPr>
        <w:t>，合计分值</w:t>
      </w:r>
      <w:r>
        <w:rPr>
          <w:rFonts w:ascii="仿宋" w:eastAsia="仿宋" w:hAnsi="仿宋" w:hint="eastAsia"/>
          <w:sz w:val="32"/>
          <w:szCs w:val="32"/>
        </w:rPr>
        <w:t>100</w:t>
      </w:r>
      <w:r>
        <w:rPr>
          <w:rFonts w:ascii="仿宋" w:eastAsia="仿宋" w:hAnsi="仿宋" w:hint="eastAsia"/>
          <w:sz w:val="32"/>
          <w:szCs w:val="32"/>
        </w:rPr>
        <w:t>分。</w:t>
      </w:r>
    </w:p>
    <w:p w14:paraId="0BC9EB01" w14:textId="77777777" w:rsidR="00E27FF8" w:rsidRDefault="00C651F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、录取办法及要求</w:t>
      </w:r>
    </w:p>
    <w:p w14:paraId="5C493385" w14:textId="77777777" w:rsidR="00E27FF8" w:rsidRDefault="00C651FC">
      <w:pPr>
        <w:spacing w:line="560" w:lineRule="exact"/>
        <w:ind w:firstLineChars="200" w:firstLine="640"/>
        <w:rPr>
          <w:rFonts w:ascii="仿宋" w:eastAsia="仿宋" w:hAnsi="仿宋"/>
          <w:bCs/>
          <w:sz w:val="32"/>
          <w:szCs w:val="32"/>
        </w:rPr>
      </w:pPr>
      <w:r>
        <w:rPr>
          <w:rFonts w:ascii="仿宋" w:eastAsia="仿宋" w:hAnsi="仿宋"/>
          <w:bCs/>
          <w:sz w:val="32"/>
          <w:szCs w:val="32"/>
        </w:rPr>
        <w:t>1</w:t>
      </w:r>
      <w:r>
        <w:rPr>
          <w:rFonts w:ascii="仿宋" w:eastAsia="仿宋" w:hAnsi="仿宋" w:hint="eastAsia"/>
          <w:bCs/>
          <w:sz w:val="32"/>
          <w:szCs w:val="32"/>
          <w:lang w:eastAsia="zh-Hans"/>
        </w:rPr>
        <w:t>.</w:t>
      </w:r>
      <w:r>
        <w:rPr>
          <w:rFonts w:ascii="仿宋" w:eastAsia="仿宋" w:hAnsi="仿宋" w:hint="eastAsia"/>
          <w:bCs/>
          <w:sz w:val="32"/>
          <w:szCs w:val="32"/>
        </w:rPr>
        <w:t>外语、综合素质及能力考核不合格，专业素质及能力考核</w:t>
      </w:r>
      <w:r>
        <w:rPr>
          <w:rFonts w:ascii="仿宋" w:eastAsia="仿宋" w:hAnsi="仿宋"/>
          <w:bCs/>
          <w:sz w:val="32"/>
          <w:szCs w:val="32"/>
        </w:rPr>
        <w:t>70</w:t>
      </w:r>
      <w:r>
        <w:rPr>
          <w:rFonts w:ascii="仿宋" w:eastAsia="仿宋" w:hAnsi="仿宋"/>
          <w:bCs/>
          <w:sz w:val="32"/>
          <w:szCs w:val="32"/>
        </w:rPr>
        <w:t>分以下者不予录取。</w:t>
      </w:r>
    </w:p>
    <w:p w14:paraId="7F4A4AF5" w14:textId="77777777" w:rsidR="00E27FF8" w:rsidRDefault="00C651FC">
      <w:pPr>
        <w:spacing w:line="560" w:lineRule="exact"/>
        <w:ind w:firstLineChars="200" w:firstLine="640"/>
        <w:rPr>
          <w:rFonts w:ascii="仿宋" w:eastAsia="仿宋" w:hAnsi="仿宋"/>
          <w:bCs/>
          <w:sz w:val="32"/>
          <w:szCs w:val="32"/>
        </w:rPr>
      </w:pPr>
      <w:r>
        <w:rPr>
          <w:rFonts w:ascii="仿宋" w:eastAsia="仿宋" w:hAnsi="仿宋"/>
          <w:bCs/>
          <w:sz w:val="32"/>
          <w:szCs w:val="32"/>
        </w:rPr>
        <w:t>2</w:t>
      </w:r>
      <w:r>
        <w:rPr>
          <w:rFonts w:ascii="仿宋" w:eastAsia="仿宋" w:hAnsi="仿宋" w:hint="eastAsia"/>
          <w:bCs/>
          <w:sz w:val="32"/>
          <w:szCs w:val="32"/>
          <w:lang w:eastAsia="zh-Hans"/>
        </w:rPr>
        <w:t>.</w:t>
      </w:r>
      <w:r>
        <w:rPr>
          <w:rFonts w:ascii="仿宋" w:eastAsia="仿宋" w:hAnsi="仿宋" w:hint="eastAsia"/>
          <w:bCs/>
          <w:sz w:val="32"/>
          <w:szCs w:val="32"/>
        </w:rPr>
        <w:t>外语、综合素质及能力考核合格，专业素质及能力考核</w:t>
      </w:r>
      <w:r>
        <w:rPr>
          <w:rFonts w:ascii="仿宋" w:eastAsia="仿宋" w:hAnsi="仿宋"/>
          <w:bCs/>
          <w:sz w:val="32"/>
          <w:szCs w:val="32"/>
        </w:rPr>
        <w:t>70</w:t>
      </w:r>
      <w:r>
        <w:rPr>
          <w:rFonts w:ascii="仿宋" w:eastAsia="仿宋" w:hAnsi="仿宋"/>
          <w:bCs/>
          <w:sz w:val="32"/>
          <w:szCs w:val="32"/>
        </w:rPr>
        <w:t>分以上者，按所报考导师依据专业素质及能力考核成绩由高分到低分依次录取。</w:t>
      </w:r>
    </w:p>
    <w:p w14:paraId="602A8A72" w14:textId="77777777" w:rsidR="00E27FF8" w:rsidRDefault="00C651F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、其他</w:t>
      </w:r>
    </w:p>
    <w:p w14:paraId="5B0E118D"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lang w:eastAsia="zh-Hans"/>
        </w:rPr>
        <w:t>申请人</w:t>
      </w:r>
      <w:r>
        <w:rPr>
          <w:rFonts w:ascii="仿宋" w:eastAsia="仿宋" w:hAnsi="仿宋" w:hint="eastAsia"/>
          <w:sz w:val="32"/>
          <w:szCs w:val="32"/>
        </w:rPr>
        <w:t>应严格遵守考试时间安排，因</w:t>
      </w:r>
      <w:r>
        <w:rPr>
          <w:rFonts w:ascii="仿宋" w:eastAsia="仿宋" w:hAnsi="仿宋" w:hint="eastAsia"/>
          <w:sz w:val="32"/>
          <w:szCs w:val="32"/>
          <w:lang w:eastAsia="zh-Hans"/>
        </w:rPr>
        <w:t>申请人</w:t>
      </w:r>
      <w:r>
        <w:rPr>
          <w:rFonts w:ascii="仿宋" w:eastAsia="仿宋" w:hAnsi="仿宋" w:hint="eastAsia"/>
          <w:sz w:val="32"/>
          <w:szCs w:val="32"/>
        </w:rPr>
        <w:t>个人原因未按时参加</w:t>
      </w:r>
      <w:r>
        <w:rPr>
          <w:rFonts w:ascii="仿宋" w:eastAsia="仿宋" w:hAnsi="仿宋" w:hint="eastAsia"/>
          <w:sz w:val="32"/>
          <w:szCs w:val="32"/>
          <w:lang w:eastAsia="zh-Hans"/>
        </w:rPr>
        <w:t>考核</w:t>
      </w:r>
      <w:r>
        <w:rPr>
          <w:rFonts w:ascii="仿宋" w:eastAsia="仿宋" w:hAnsi="仿宋" w:hint="eastAsia"/>
          <w:sz w:val="32"/>
          <w:szCs w:val="32"/>
        </w:rPr>
        <w:t>者取消复试和录取资格。</w:t>
      </w:r>
    </w:p>
    <w:p w14:paraId="45C43BC5"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lang w:eastAsia="zh-Hans"/>
        </w:rPr>
        <w:t>申请人</w:t>
      </w:r>
      <w:r>
        <w:rPr>
          <w:rFonts w:ascii="仿宋" w:eastAsia="仿宋" w:hAnsi="仿宋" w:hint="eastAsia"/>
          <w:sz w:val="32"/>
          <w:szCs w:val="32"/>
        </w:rPr>
        <w:t>应对本人的学历、学位证书、个人及其他报考</w:t>
      </w:r>
      <w:r>
        <w:rPr>
          <w:rFonts w:ascii="仿宋" w:eastAsia="仿宋" w:hAnsi="仿宋" w:hint="eastAsia"/>
          <w:sz w:val="32"/>
          <w:szCs w:val="32"/>
        </w:rPr>
        <w:lastRenderedPageBreak/>
        <w:t>信息的真实性负责，网报信息误填、错填、填报虚假信息、材料提交不完整，造成不能考试或录取的后果，由</w:t>
      </w:r>
      <w:r>
        <w:rPr>
          <w:rFonts w:ascii="仿宋" w:eastAsia="仿宋" w:hAnsi="仿宋" w:hint="eastAsia"/>
          <w:sz w:val="32"/>
          <w:szCs w:val="32"/>
          <w:lang w:eastAsia="zh-Hans"/>
        </w:rPr>
        <w:t>申请人</w:t>
      </w:r>
      <w:r>
        <w:rPr>
          <w:rFonts w:ascii="仿宋" w:eastAsia="仿宋" w:hAnsi="仿宋" w:hint="eastAsia"/>
          <w:sz w:val="32"/>
          <w:szCs w:val="32"/>
        </w:rPr>
        <w:t>本人承担。对在报名或考试中有弄虚作假或其他违规行为的</w:t>
      </w:r>
      <w:r>
        <w:rPr>
          <w:rFonts w:ascii="仿宋" w:eastAsia="仿宋" w:hAnsi="仿宋" w:hint="eastAsia"/>
          <w:sz w:val="32"/>
          <w:szCs w:val="32"/>
          <w:lang w:eastAsia="zh-Hans"/>
        </w:rPr>
        <w:t>申请人</w:t>
      </w:r>
      <w:r>
        <w:rPr>
          <w:rFonts w:ascii="仿宋" w:eastAsia="仿宋" w:hAnsi="仿宋" w:hint="eastAsia"/>
          <w:sz w:val="32"/>
          <w:szCs w:val="32"/>
        </w:rPr>
        <w:t>，一经查实，即按有关规定取消其报考、录取、入学资格或学籍。</w:t>
      </w:r>
    </w:p>
    <w:p w14:paraId="1435BD7A"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hint="eastAsia"/>
          <w:sz w:val="32"/>
          <w:szCs w:val="32"/>
        </w:rPr>
        <w:t>本细则由学院工作小组负责解释</w:t>
      </w:r>
      <w:r>
        <w:rPr>
          <w:rFonts w:ascii="仿宋" w:eastAsia="仿宋" w:hAnsi="仿宋"/>
          <w:sz w:val="32"/>
          <w:szCs w:val="32"/>
        </w:rPr>
        <w:t>。其他</w:t>
      </w:r>
      <w:r>
        <w:rPr>
          <w:rFonts w:ascii="仿宋" w:eastAsia="仿宋" w:hAnsi="仿宋" w:hint="eastAsia"/>
          <w:sz w:val="32"/>
          <w:szCs w:val="32"/>
        </w:rPr>
        <w:t>未尽事宜见《内蒙古师范大学博士研究生招生“申请审核制”和“硕博连读”实施办法》及研究生院相关规定。</w:t>
      </w:r>
    </w:p>
    <w:p w14:paraId="6CB29AAE" w14:textId="77777777" w:rsidR="00E27FF8" w:rsidRDefault="00C651FC">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学院联系人及咨询电话：冯再兴</w:t>
      </w:r>
      <w:r>
        <w:rPr>
          <w:rFonts w:ascii="仿宋" w:eastAsia="仿宋" w:hAnsi="仿宋"/>
          <w:sz w:val="32"/>
          <w:szCs w:val="32"/>
        </w:rPr>
        <w:t xml:space="preserve"> 0471-7383606</w:t>
      </w:r>
    </w:p>
    <w:p w14:paraId="1AE4E93E" w14:textId="77777777" w:rsidR="00E27FF8" w:rsidRDefault="00E27FF8">
      <w:pPr>
        <w:spacing w:line="560" w:lineRule="exact"/>
        <w:ind w:firstLineChars="2100" w:firstLine="6720"/>
        <w:rPr>
          <w:rFonts w:ascii="仿宋" w:eastAsia="仿宋" w:hAnsi="仿宋"/>
          <w:sz w:val="32"/>
          <w:szCs w:val="32"/>
        </w:rPr>
      </w:pPr>
    </w:p>
    <w:p w14:paraId="5AD4B5E1" w14:textId="77777777" w:rsidR="00E27FF8" w:rsidRDefault="00C651FC">
      <w:pPr>
        <w:spacing w:line="560" w:lineRule="exact"/>
        <w:ind w:firstLineChars="1600" w:firstLine="5120"/>
        <w:rPr>
          <w:rFonts w:ascii="仿宋" w:eastAsia="仿宋" w:hAnsi="仿宋"/>
          <w:sz w:val="32"/>
          <w:szCs w:val="32"/>
        </w:rPr>
      </w:pPr>
      <w:r>
        <w:rPr>
          <w:rFonts w:ascii="仿宋" w:eastAsia="仿宋" w:hAnsi="仿宋" w:hint="eastAsia"/>
          <w:sz w:val="32"/>
          <w:szCs w:val="32"/>
        </w:rPr>
        <w:t>美术学院</w:t>
      </w:r>
    </w:p>
    <w:p w14:paraId="2D526815" w14:textId="75E05537" w:rsidR="00E27FF8" w:rsidRDefault="00DA7F37">
      <w:pPr>
        <w:spacing w:line="560" w:lineRule="exact"/>
        <w:ind w:firstLineChars="1400" w:firstLine="4480"/>
        <w:rPr>
          <w:rFonts w:ascii="仿宋" w:eastAsia="仿宋" w:hAnsi="仿宋"/>
          <w:sz w:val="32"/>
          <w:szCs w:val="32"/>
        </w:rPr>
      </w:pPr>
      <w:r>
        <w:rPr>
          <w:rFonts w:ascii="仿宋" w:eastAsia="仿宋" w:hAnsi="仿宋" w:hint="eastAsia"/>
          <w:sz w:val="32"/>
          <w:szCs w:val="32"/>
        </w:rPr>
        <w:t>2026</w:t>
      </w:r>
      <w:r w:rsidR="00C651FC">
        <w:rPr>
          <w:rFonts w:ascii="仿宋" w:eastAsia="仿宋" w:hAnsi="仿宋" w:hint="eastAsia"/>
          <w:sz w:val="32"/>
          <w:szCs w:val="32"/>
        </w:rPr>
        <w:t>年</w:t>
      </w:r>
      <w:r>
        <w:rPr>
          <w:rFonts w:ascii="仿宋" w:eastAsia="仿宋" w:hAnsi="仿宋"/>
          <w:sz w:val="32"/>
          <w:szCs w:val="32"/>
        </w:rPr>
        <w:t>1</w:t>
      </w:r>
      <w:r w:rsidR="00C651FC">
        <w:rPr>
          <w:rFonts w:ascii="仿宋" w:eastAsia="仿宋" w:hAnsi="仿宋" w:hint="eastAsia"/>
          <w:sz w:val="32"/>
          <w:szCs w:val="32"/>
        </w:rPr>
        <w:t>月</w:t>
      </w:r>
      <w:r w:rsidR="00C651FC">
        <w:rPr>
          <w:rFonts w:ascii="仿宋" w:eastAsia="仿宋" w:hAnsi="仿宋" w:hint="eastAsia"/>
          <w:sz w:val="32"/>
          <w:szCs w:val="32"/>
        </w:rPr>
        <w:t>1</w:t>
      </w:r>
      <w:r>
        <w:rPr>
          <w:rFonts w:ascii="仿宋" w:eastAsia="仿宋" w:hAnsi="仿宋"/>
          <w:sz w:val="32"/>
          <w:szCs w:val="32"/>
        </w:rPr>
        <w:t>2</w:t>
      </w:r>
      <w:r w:rsidR="00C651FC">
        <w:rPr>
          <w:rFonts w:ascii="仿宋" w:eastAsia="仿宋" w:hAnsi="仿宋" w:hint="eastAsia"/>
          <w:sz w:val="32"/>
          <w:szCs w:val="32"/>
        </w:rPr>
        <w:t>日</w:t>
      </w:r>
    </w:p>
    <w:sectPr w:rsidR="00E27F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8721" w14:textId="77777777" w:rsidR="00C651FC" w:rsidRDefault="00C651FC">
      <w:r>
        <w:separator/>
      </w:r>
    </w:p>
  </w:endnote>
  <w:endnote w:type="continuationSeparator" w:id="0">
    <w:p w14:paraId="06D1E6DA" w14:textId="77777777" w:rsidR="00C651FC" w:rsidRDefault="00C6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84BEC883-C059-4FB6-9B59-5AC3C69FC1F0}"/>
  </w:font>
  <w:font w:name="方正小标宋简体">
    <w:panose1 w:val="03000509000000000000"/>
    <w:charset w:val="86"/>
    <w:family w:val="script"/>
    <w:pitch w:val="fixed"/>
    <w:sig w:usb0="00000001" w:usb1="080E0000" w:usb2="00000010" w:usb3="00000000" w:csb0="00040000" w:csb1="00000000"/>
    <w:embedRegular r:id="rId2" w:subsetted="1" w:fontKey="{863C725C-D1DC-4645-87D4-7FE243F60284}"/>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5ABC2586-FEDC-4D31-9541-9233EA8F72A7}"/>
    <w:embedBold r:id="rId4" w:subsetted="1" w:fontKey="{229BDC00-E1E6-4A39-BD01-5387B708E05F}"/>
  </w:font>
  <w:font w:name="黑体">
    <w:altName w:val="SimHei"/>
    <w:panose1 w:val="02010609060101010101"/>
    <w:charset w:val="86"/>
    <w:family w:val="modern"/>
    <w:pitch w:val="fixed"/>
    <w:sig w:usb0="800002BF" w:usb1="38CF7CFA" w:usb2="00000016" w:usb3="00000000" w:csb0="00040001" w:csb1="00000000"/>
    <w:embedRegular r:id="rId5" w:subsetted="1" w:fontKey="{B6C7977B-9BC0-4C9E-ADE6-8DCFBECD8F16}"/>
  </w:font>
  <w:font w:name="楷体">
    <w:panose1 w:val="02010609060101010101"/>
    <w:charset w:val="86"/>
    <w:family w:val="modern"/>
    <w:pitch w:val="fixed"/>
    <w:sig w:usb0="800002BF" w:usb1="38CF7CFA" w:usb2="00000016" w:usb3="00000000" w:csb0="00040001" w:csb1="00000000"/>
    <w:embedRegular r:id="rId6" w:subsetted="1" w:fontKey="{9FF88683-F00A-498C-A20E-E01D24A7B682}"/>
    <w:embedBold r:id="rId7" w:subsetted="1" w:fontKey="{7D642776-C9CF-41DA-BB04-073A38A60314}"/>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C362" w14:textId="77777777" w:rsidR="00E27FF8" w:rsidRDefault="00C651FC">
    <w:pPr>
      <w:pStyle w:val="a6"/>
    </w:pPr>
    <w:r>
      <w:rPr>
        <w:noProof/>
      </w:rPr>
      <mc:AlternateContent>
        <mc:Choice Requires="wps">
          <w:drawing>
            <wp:anchor distT="0" distB="0" distL="114300" distR="114300" simplePos="0" relativeHeight="251659264" behindDoc="0" locked="0" layoutInCell="1" allowOverlap="1" wp14:anchorId="450F385F" wp14:editId="73F25B5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63C38" w14:textId="77777777" w:rsidR="00E27FF8" w:rsidRDefault="00C651FC">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0F385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3A63C38" w14:textId="77777777" w:rsidR="00E27FF8" w:rsidRDefault="00C651FC">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DA92" w14:textId="77777777" w:rsidR="00C651FC" w:rsidRDefault="00C651FC">
      <w:r>
        <w:separator/>
      </w:r>
    </w:p>
  </w:footnote>
  <w:footnote w:type="continuationSeparator" w:id="0">
    <w:p w14:paraId="6D7DFBBA" w14:textId="77777777" w:rsidR="00C651FC" w:rsidRDefault="00C65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F8"/>
    <w:rsid w:val="DFFFCB91"/>
    <w:rsid w:val="FE2D6F6B"/>
    <w:rsid w:val="00C651FC"/>
    <w:rsid w:val="00DA7F37"/>
    <w:rsid w:val="00E27FF8"/>
    <w:rsid w:val="16F5513D"/>
    <w:rsid w:val="33883169"/>
    <w:rsid w:val="3CF70A59"/>
    <w:rsid w:val="3F1DD6EC"/>
    <w:rsid w:val="3FA446F6"/>
    <w:rsid w:val="40950D76"/>
    <w:rsid w:val="56947488"/>
    <w:rsid w:val="5AA7E7FC"/>
    <w:rsid w:val="5EA44E08"/>
    <w:rsid w:val="72071E83"/>
    <w:rsid w:val="75C67833"/>
    <w:rsid w:val="7CDFB5E6"/>
    <w:rsid w:val="B5FFCD1E"/>
    <w:rsid w:val="D1BD3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6A93"/>
  <w15:docId w15:val="{98C3F396-FFFF-4AFC-9493-91C07A34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alloon Text"/>
    <w:basedOn w:val="a"/>
    <w:link w:val="a5"/>
    <w:uiPriority w:val="99"/>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qFormat/>
    <w:rPr>
      <w:sz w:val="21"/>
      <w:szCs w:val="21"/>
    </w:rPr>
  </w:style>
  <w:style w:type="character" w:customStyle="1" w:styleId="a9">
    <w:name w:val="页眉 字符"/>
    <w:basedOn w:val="a0"/>
    <w:link w:val="a8"/>
    <w:uiPriority w:val="99"/>
    <w:qFormat/>
    <w:rPr>
      <w:rFonts w:ascii="等线" w:eastAsia="等线" w:hAnsi="等线" w:cs="宋体"/>
      <w:kern w:val="2"/>
      <w:sz w:val="18"/>
      <w:szCs w:val="18"/>
    </w:rPr>
  </w:style>
  <w:style w:type="character" w:customStyle="1" w:styleId="a7">
    <w:name w:val="页脚 字符"/>
    <w:basedOn w:val="a0"/>
    <w:link w:val="a6"/>
    <w:uiPriority w:val="99"/>
    <w:qFormat/>
    <w:rPr>
      <w:rFonts w:ascii="等线" w:eastAsia="等线" w:hAnsi="等线" w:cs="宋体"/>
      <w:kern w:val="2"/>
      <w:sz w:val="18"/>
      <w:szCs w:val="18"/>
    </w:rPr>
  </w:style>
  <w:style w:type="character" w:customStyle="1" w:styleId="a5">
    <w:name w:val="批注框文本 字符"/>
    <w:basedOn w:val="a0"/>
    <w:link w:val="a4"/>
    <w:uiPriority w:val="99"/>
    <w:qFormat/>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 赵</dc:creator>
  <cp:lastModifiedBy>ZHE PAN</cp:lastModifiedBy>
  <cp:revision>18</cp:revision>
  <dcterms:created xsi:type="dcterms:W3CDTF">2024-08-24T04:45:00Z</dcterms:created>
  <dcterms:modified xsi:type="dcterms:W3CDTF">2026-01-09T01:07:00Z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CC6C46C95A35642E00F995673B1C5019_43</vt:lpwstr>
  </property>
  <property fmtid="{D5CDD505-2E9C-101B-9397-08002B2CF9AE}" pid="4" name="KSOTemplateDocerSaveRecord">
    <vt:lpwstr>eyJoZGlkIjoiYjgzOWI3Y2Q1NGQ4Y2ZlYTYxN2Y4ZjFjOTQyMWE2MDUiLCJ1c2VySWQiOiIzNDA4ODM5MDkifQ==</vt:lpwstr>
  </property>
</Properties>
</file>