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26E1E">
      <w:pPr>
        <w:ind w:firstLine="640"/>
        <w:jc w:val="center"/>
        <w:textAlignment w:val="baseline"/>
        <w:rPr>
          <w:rFonts w:hint="eastAsia" w:ascii="微软雅黑" w:hAnsi="微软雅黑" w:eastAsia="微软雅黑" w:cs="微软雅黑"/>
          <w:bCs/>
          <w:sz w:val="32"/>
          <w:szCs w:val="32"/>
        </w:rPr>
      </w:pPr>
      <w:r>
        <w:rPr>
          <w:rFonts w:hint="eastAsia" w:ascii="微软雅黑" w:hAnsi="微软雅黑" w:eastAsia="微软雅黑" w:cs="微软雅黑"/>
          <w:bCs/>
          <w:sz w:val="32"/>
          <w:szCs w:val="32"/>
        </w:rPr>
        <w:t>脑科学与类脑研究院</w:t>
      </w:r>
    </w:p>
    <w:p w14:paraId="5A6739FB">
      <w:pPr>
        <w:ind w:firstLine="640"/>
        <w:jc w:val="center"/>
        <w:textAlignment w:val="baseline"/>
        <w:rPr>
          <w:rFonts w:hint="eastAsia" w:ascii="微软雅黑" w:hAnsi="微软雅黑" w:eastAsia="微软雅黑" w:cs="微软雅黑"/>
          <w:bCs/>
          <w:sz w:val="32"/>
          <w:szCs w:val="32"/>
        </w:rPr>
      </w:pPr>
      <w:r>
        <w:rPr>
          <w:rFonts w:hint="eastAsia" w:ascii="微软雅黑" w:hAnsi="微软雅黑" w:eastAsia="微软雅黑" w:cs="微软雅黑"/>
          <w:bCs/>
          <w:sz w:val="32"/>
          <w:szCs w:val="32"/>
        </w:rPr>
        <w:t>2025年博士研究生招生录取工作实施细则</w:t>
      </w:r>
    </w:p>
    <w:p w14:paraId="45283E28">
      <w:pPr>
        <w:spacing w:line="50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为切实做好2025年博士研究生招生录取工作，根据《山东第一医科大学2025年博士研究生招生章程》、《</w:t>
      </w:r>
      <w:r>
        <w:rPr>
          <w:rFonts w:ascii="仿宋" w:hAnsi="仿宋" w:eastAsia="仿宋" w:cs="仿宋"/>
          <w:sz w:val="28"/>
          <w:szCs w:val="28"/>
        </w:rPr>
        <w:t>山东第一医科大学（山东省医学科学院）2025年博士研究生招生录取工作方案</w:t>
      </w:r>
      <w:r>
        <w:rPr>
          <w:rFonts w:hint="eastAsia" w:ascii="仿宋" w:hAnsi="仿宋" w:eastAsia="仿宋" w:cs="仿宋"/>
          <w:sz w:val="28"/>
          <w:szCs w:val="28"/>
        </w:rPr>
        <w:t>》等要求，特制定本细则。</w:t>
      </w:r>
    </w:p>
    <w:p w14:paraId="33E5548E">
      <w:pPr>
        <w:pStyle w:val="7"/>
        <w:widowControl/>
        <w:spacing w:beforeAutospacing="0" w:afterAutospacing="0" w:line="500" w:lineRule="exact"/>
        <w:ind w:firstLine="562" w:firstLineChars="200"/>
        <w:rPr>
          <w:rFonts w:hint="eastAsia" w:ascii="仿宋" w:hAnsi="仿宋" w:eastAsia="仿宋" w:cs="仿宋"/>
          <w:b/>
          <w:color w:val="333333"/>
          <w:sz w:val="28"/>
          <w:szCs w:val="28"/>
        </w:rPr>
      </w:pPr>
      <w:r>
        <w:rPr>
          <w:rStyle w:val="10"/>
          <w:rFonts w:hint="eastAsia" w:ascii="仿宋" w:hAnsi="仿宋" w:eastAsia="仿宋" w:cs="仿宋"/>
          <w:color w:val="333333"/>
          <w:sz w:val="28"/>
          <w:szCs w:val="28"/>
        </w:rPr>
        <w:t>一、组织领导</w:t>
      </w:r>
    </w:p>
    <w:p w14:paraId="7FE9A51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（一）脑科学与类脑研究院（以下简称“脑研院”）研究生招生工作领导小组，负责制定本单位博士招生方案和工作安排，组织博士招生工作全过程。</w:t>
      </w:r>
    </w:p>
    <w:p w14:paraId="417098C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（二）脑研院在本单位研究生招生工作领导小组的基础上，成立本单位博士生招生工作专班，统筹负责招生考核工作。单位主要负责人为第一责任人，对本单位博士生招生工作全面负责。</w:t>
      </w:r>
    </w:p>
    <w:p w14:paraId="408B4672">
      <w:pPr>
        <w:pStyle w:val="7"/>
        <w:widowControl/>
        <w:spacing w:beforeAutospacing="0" w:afterAutospacing="0" w:line="500" w:lineRule="exact"/>
        <w:ind w:firstLine="562" w:firstLineChars="200"/>
        <w:rPr>
          <w:rStyle w:val="10"/>
          <w:rFonts w:hint="eastAsia" w:ascii="仿宋" w:hAnsi="仿宋" w:eastAsia="仿宋" w:cs="仿宋"/>
          <w:color w:val="333333"/>
          <w:sz w:val="28"/>
          <w:szCs w:val="28"/>
        </w:rPr>
      </w:pPr>
      <w:r>
        <w:rPr>
          <w:rStyle w:val="10"/>
          <w:rFonts w:hint="eastAsia" w:ascii="仿宋" w:hAnsi="仿宋" w:eastAsia="仿宋" w:cs="仿宋"/>
          <w:color w:val="333333"/>
          <w:sz w:val="28"/>
          <w:szCs w:val="28"/>
        </w:rPr>
        <w:t>二、报考条件</w:t>
      </w:r>
    </w:p>
    <w:p w14:paraId="3A1A65F2">
      <w:pPr>
        <w:pStyle w:val="7"/>
        <w:widowControl/>
        <w:spacing w:beforeAutospacing="0" w:afterAutospacing="0" w:line="50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请查阅《</w:t>
      </w:r>
      <w:r>
        <w:rPr>
          <w:rFonts w:hint="eastAsia" w:ascii="仿宋" w:hAnsi="仿宋" w:eastAsia="仿宋" w:cs="仿宋"/>
          <w:sz w:val="28"/>
          <w:szCs w:val="28"/>
        </w:rPr>
        <w:t>山东第一医科大学2025年博士研究生招生章程</w:t>
      </w:r>
      <w:r>
        <w:rPr>
          <w:rFonts w:hint="eastAsia" w:ascii="仿宋" w:hAnsi="仿宋" w:eastAsia="仿宋" w:cs="仿宋"/>
          <w:kern w:val="2"/>
          <w:sz w:val="28"/>
          <w:szCs w:val="28"/>
        </w:rPr>
        <w:t>》。</w:t>
      </w:r>
    </w:p>
    <w:p w14:paraId="53749372">
      <w:pPr>
        <w:pStyle w:val="7"/>
        <w:widowControl/>
        <w:spacing w:beforeAutospacing="0" w:afterAutospacing="0" w:line="500" w:lineRule="exact"/>
        <w:ind w:firstLine="562" w:firstLineChars="200"/>
        <w:rPr>
          <w:rFonts w:hint="eastAsia" w:ascii="仿宋" w:hAnsi="仿宋" w:eastAsia="仿宋" w:cs="仿宋"/>
          <w:b/>
          <w:color w:val="333333"/>
          <w:sz w:val="28"/>
          <w:szCs w:val="28"/>
        </w:rPr>
      </w:pPr>
      <w:r>
        <w:rPr>
          <w:rStyle w:val="10"/>
          <w:rFonts w:hint="eastAsia" w:ascii="仿宋" w:hAnsi="仿宋" w:eastAsia="仿宋" w:cs="仿宋"/>
          <w:color w:val="333333"/>
          <w:sz w:val="28"/>
          <w:szCs w:val="28"/>
        </w:rPr>
        <w:t>三、招生方式</w:t>
      </w:r>
    </w:p>
    <w:p w14:paraId="46A61DA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本次博士研究生招生方式分为“硕博连读”和“申请考核制”两种，择优选拔录取。</w:t>
      </w:r>
    </w:p>
    <w:p w14:paraId="18EC2AC9">
      <w:pPr>
        <w:spacing w:line="500" w:lineRule="exact"/>
        <w:ind w:firstLine="562" w:firstLineChars="200"/>
        <w:rPr>
          <w:rFonts w:hint="eastAsia" w:ascii="仿宋" w:hAnsi="仿宋" w:eastAsia="仿宋" w:cs="仿宋"/>
          <w:b/>
          <w:bCs/>
          <w:sz w:val="28"/>
          <w:szCs w:val="28"/>
        </w:rPr>
      </w:pPr>
      <w:r>
        <w:rPr>
          <w:rStyle w:val="10"/>
          <w:rFonts w:hint="eastAsia" w:ascii="仿宋" w:hAnsi="仿宋" w:eastAsia="仿宋" w:cs="仿宋"/>
          <w:color w:val="333333"/>
          <w:sz w:val="28"/>
          <w:szCs w:val="28"/>
        </w:rPr>
        <w:t>四、</w:t>
      </w:r>
      <w:r>
        <w:rPr>
          <w:rFonts w:hint="eastAsia" w:ascii="仿宋" w:hAnsi="仿宋" w:eastAsia="仿宋" w:cs="仿宋"/>
          <w:b/>
          <w:bCs/>
          <w:sz w:val="28"/>
          <w:szCs w:val="28"/>
        </w:rPr>
        <w:t>材料提交</w:t>
      </w:r>
    </w:p>
    <w:p w14:paraId="4CED3A9D">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sz w:val="28"/>
          <w:szCs w:val="28"/>
        </w:rPr>
        <w:t>报名系统需上传材料清单详见《山东第一医科大学2025年博士研究生招生章程及</w:t>
      </w:r>
      <w:r>
        <w:rPr>
          <w:rFonts w:ascii="仿宋" w:hAnsi="仿宋" w:eastAsia="仿宋" w:cs="仿宋"/>
          <w:sz w:val="28"/>
          <w:szCs w:val="28"/>
        </w:rPr>
        <w:t>招生录取工作方案</w:t>
      </w:r>
      <w:r>
        <w:rPr>
          <w:rFonts w:hint="eastAsia" w:ascii="仿宋" w:hAnsi="仿宋" w:eastAsia="仿宋" w:cs="仿宋"/>
          <w:sz w:val="28"/>
          <w:szCs w:val="28"/>
        </w:rPr>
        <w:t>》。考生提交的材料需为完整的申请材料，材料提交前需认真核对，确保信息与系统报名信息一致，因信息不一致导致的后续问题及责任由考生承担。</w:t>
      </w:r>
      <w:r>
        <w:rPr>
          <w:rFonts w:hint="eastAsia" w:ascii="仿宋" w:hAnsi="仿宋" w:eastAsia="仿宋" w:cs="仿宋"/>
          <w:color w:val="auto"/>
          <w:sz w:val="28"/>
          <w:szCs w:val="28"/>
          <w:highlight w:val="none"/>
        </w:rPr>
        <w:t>上传材料截止时间与报名截止时间一致，单位审核后需补充材料的，补充材料截止时间为2月27日中午</w:t>
      </w:r>
      <w:r>
        <w:rPr>
          <w:rFonts w:hint="eastAsia" w:ascii="仿宋" w:hAnsi="仿宋" w:eastAsia="仿宋" w:cs="仿宋"/>
          <w:color w:val="auto"/>
          <w:sz w:val="28"/>
          <w:szCs w:val="28"/>
          <w:highlight w:val="none"/>
          <w:lang w:val="en-US" w:eastAsia="zh-CN"/>
        </w:rPr>
        <w:t>12:00</w:t>
      </w:r>
      <w:r>
        <w:rPr>
          <w:rFonts w:hint="eastAsia" w:ascii="仿宋" w:hAnsi="仿宋" w:eastAsia="仿宋" w:cs="仿宋"/>
          <w:color w:val="auto"/>
          <w:sz w:val="28"/>
          <w:szCs w:val="28"/>
          <w:highlight w:val="none"/>
        </w:rPr>
        <w:t>。</w:t>
      </w:r>
    </w:p>
    <w:p w14:paraId="1E30768D">
      <w:pPr>
        <w:spacing w:line="500" w:lineRule="exact"/>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rPr>
        <w:t>考生须对所提交材料真实性负责。一经发现存在伪造报考材料、违背学术诚信、提供虚假信息等行为，将</w:t>
      </w:r>
      <w:bookmarkStart w:id="0" w:name="_GoBack"/>
      <w:bookmarkEnd w:id="0"/>
      <w:r>
        <w:rPr>
          <w:rFonts w:hint="eastAsia" w:ascii="仿宋" w:hAnsi="仿宋" w:eastAsia="仿宋" w:cs="仿宋"/>
          <w:sz w:val="28"/>
          <w:szCs w:val="28"/>
          <w:highlight w:val="none"/>
        </w:rPr>
        <w:t>根据有关规定严肃处理，包括取消录取资格及学籍等，相应后果由考生承担。</w:t>
      </w:r>
    </w:p>
    <w:p w14:paraId="6E9C6E02">
      <w:pPr>
        <w:pStyle w:val="7"/>
        <w:widowControl/>
        <w:spacing w:beforeAutospacing="0" w:afterAutospacing="0" w:line="500" w:lineRule="exact"/>
        <w:ind w:firstLine="562" w:firstLineChars="200"/>
        <w:rPr>
          <w:rStyle w:val="10"/>
          <w:rFonts w:hint="eastAsia" w:ascii="仿宋" w:hAnsi="仿宋" w:eastAsia="仿宋" w:cs="仿宋"/>
          <w:color w:val="333333"/>
          <w:sz w:val="28"/>
          <w:szCs w:val="28"/>
          <w:highlight w:val="none"/>
        </w:rPr>
      </w:pPr>
      <w:r>
        <w:rPr>
          <w:rStyle w:val="10"/>
          <w:rFonts w:hint="eastAsia" w:ascii="仿宋" w:hAnsi="仿宋" w:eastAsia="仿宋" w:cs="仿宋"/>
          <w:color w:val="333333"/>
          <w:sz w:val="28"/>
          <w:szCs w:val="28"/>
          <w:highlight w:val="none"/>
        </w:rPr>
        <w:t>五、材料审核</w:t>
      </w:r>
    </w:p>
    <w:p w14:paraId="6128A39D">
      <w:pPr>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单位将在2月28日前完成报考资格审核，请考生及时关注系统通知，按照要求补提交材料。</w:t>
      </w:r>
    </w:p>
    <w:p w14:paraId="0235347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山东第一医科大学2025年博士研究生招生章程》规定的各项要求，脑研院成立材料审核小组，对考生的申请材料进行审核，并根据考生的学习经历、学习成绩、科研（实践）经历、科研（实践）成果、获奖情况、科研设想、专家推荐意见、发展潜质等进行评价和打分。材料审核小组成员现场独立评分。材料审核小组要对审核结果负责。评分记录交办公室集中统一保管，任何人不得改动。打分过程全程录音录像。</w:t>
      </w:r>
    </w:p>
    <w:p w14:paraId="4E2AAF3E">
      <w:pPr>
        <w:spacing w:line="500" w:lineRule="exact"/>
        <w:ind w:firstLine="560" w:firstLineChars="200"/>
        <w:rPr>
          <w:rStyle w:val="10"/>
          <w:rFonts w:hint="eastAsia" w:ascii="仿宋" w:hAnsi="仿宋" w:eastAsia="仿宋" w:cs="仿宋"/>
          <w:color w:val="333333"/>
          <w:sz w:val="28"/>
          <w:szCs w:val="28"/>
        </w:rPr>
      </w:pPr>
      <w:r>
        <w:rPr>
          <w:rFonts w:hint="eastAsia" w:ascii="仿宋" w:hAnsi="仿宋" w:eastAsia="仿宋" w:cs="仿宋"/>
          <w:sz w:val="28"/>
          <w:szCs w:val="28"/>
        </w:rPr>
        <w:t>根据材料审核情况确定进入考核的人员名单，（1）硕博连读根据考生申请情况，结合拟接收博士生导师意见确定考核人选；（2）申请考核制根据材料审核成绩确定参加考核人选。原则上参加考核人数应控制在招生计划的</w:t>
      </w:r>
      <w:r>
        <w:rPr>
          <w:rFonts w:ascii="仿宋" w:hAnsi="仿宋" w:eastAsia="仿宋" w:cs="仿宋"/>
          <w:sz w:val="28"/>
          <w:szCs w:val="28"/>
        </w:rPr>
        <w:t>300%</w:t>
      </w:r>
      <w:r>
        <w:rPr>
          <w:rFonts w:ascii="Times New Roman" w:hAnsi="Times New Roman" w:eastAsia="仿宋" w:cs="Times New Roman"/>
          <w:sz w:val="28"/>
          <w:szCs w:val="28"/>
        </w:rPr>
        <w:t>~</w:t>
      </w:r>
      <w:r>
        <w:rPr>
          <w:rFonts w:ascii="仿宋" w:hAnsi="仿宋" w:eastAsia="仿宋" w:cs="仿宋"/>
          <w:sz w:val="28"/>
          <w:szCs w:val="28"/>
        </w:rPr>
        <w:t>500%</w:t>
      </w:r>
      <w:r>
        <w:rPr>
          <w:rFonts w:hint="eastAsia" w:ascii="仿宋" w:hAnsi="仿宋" w:eastAsia="仿宋" w:cs="仿宋"/>
          <w:sz w:val="28"/>
          <w:szCs w:val="28"/>
        </w:rPr>
        <w:t>，进入考核人员名单经脑研院招生工作领导小组审定后公示，并通知相关考生。</w:t>
      </w:r>
    </w:p>
    <w:p w14:paraId="5691BA96">
      <w:pPr>
        <w:pStyle w:val="7"/>
        <w:widowControl/>
        <w:spacing w:beforeAutospacing="0" w:afterAutospacing="0" w:line="500" w:lineRule="exact"/>
        <w:ind w:firstLine="562" w:firstLineChars="200"/>
        <w:rPr>
          <w:rStyle w:val="10"/>
          <w:rFonts w:hint="eastAsia" w:ascii="仿宋" w:hAnsi="仿宋" w:eastAsia="仿宋" w:cs="仿宋"/>
          <w:sz w:val="28"/>
          <w:szCs w:val="28"/>
        </w:rPr>
      </w:pPr>
      <w:r>
        <w:rPr>
          <w:rStyle w:val="10"/>
          <w:rFonts w:hint="eastAsia" w:ascii="仿宋" w:hAnsi="仿宋" w:eastAsia="仿宋" w:cs="仿宋"/>
          <w:color w:val="333333"/>
          <w:sz w:val="28"/>
          <w:szCs w:val="28"/>
        </w:rPr>
        <w:t>六、单位考核方式及内容</w:t>
      </w:r>
    </w:p>
    <w:p w14:paraId="2FAFEDE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博士招生采取</w:t>
      </w:r>
      <w:r>
        <w:rPr>
          <w:rFonts w:hint="eastAsia" w:ascii="仿宋" w:hAnsi="仿宋" w:eastAsia="仿宋" w:cs="仿宋"/>
          <w:b/>
          <w:sz w:val="28"/>
          <w:szCs w:val="28"/>
        </w:rPr>
        <w:t>线下考核</w:t>
      </w:r>
      <w:r>
        <w:rPr>
          <w:rFonts w:hint="eastAsia" w:ascii="仿宋" w:hAnsi="仿宋" w:eastAsia="仿宋" w:cs="仿宋"/>
          <w:sz w:val="28"/>
          <w:szCs w:val="28"/>
        </w:rPr>
        <w:t>方式。由脑研院成立的考核小组进行考核，考核小组由5名以上博士生导师或相关专业副高级职称及以上人员组成（其中博导不少于3名），小组成员须政治素质好、责任心强、公道正派、教学经验丰富。考核全程录音录像。</w:t>
      </w:r>
    </w:p>
    <w:p w14:paraId="0447811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（一）硕博连读考核</w:t>
      </w:r>
    </w:p>
    <w:p w14:paraId="739545F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取综合考核方式，一般采取综合答辩方式，重点考核考生思想政治素质品德、综合运用所学知识的能力、创新能力、科研潜质、外语应用能力、临床能力或实践能力等，对考生是否具备博士生培养的潜能和综合素质形成综合考核成绩。综合考核成绩满分100分，低于60分者不予录取。</w:t>
      </w:r>
    </w:p>
    <w:p w14:paraId="792FD36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（二）申请考核制</w:t>
      </w:r>
    </w:p>
    <w:p w14:paraId="283536D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1、考核内容包括招生专业目录中公布的外国语、专业课及综合素质考核，每项满分100分。其中外国语和专业课考试采取翻译专业文献和抽题回答专业知识的方式。</w:t>
      </w:r>
    </w:p>
    <w:p w14:paraId="0B466F7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综合素质考核成绩满分100分，含外国语听力和口语测试20分、专业素养测试80分。专业素养考核要求进入考核的考生准备10分钟PPT汇报，汇报内容包括:①个人简介、科研经历和成果介绍；②拟从事研究领域前沿进展；③拟开展的研究工作设想等。考核小组就考生逻辑思维、学术素养、科研水平、创新能力等方面展开提问和考察。每生考核时长一般不少于20分钟。综合素质考核成绩低于60分者不予录取。</w:t>
      </w:r>
    </w:p>
    <w:p w14:paraId="282FED92">
      <w:pPr>
        <w:pStyle w:val="7"/>
        <w:widowControl/>
        <w:spacing w:beforeAutospacing="0" w:afterAutospacing="0" w:line="500" w:lineRule="exact"/>
        <w:ind w:firstLine="562" w:firstLineChars="200"/>
        <w:rPr>
          <w:rStyle w:val="10"/>
          <w:rFonts w:hint="eastAsia" w:ascii="仿宋" w:hAnsi="仿宋" w:eastAsia="仿宋" w:cs="仿宋"/>
          <w:color w:val="333333"/>
          <w:sz w:val="28"/>
          <w:szCs w:val="28"/>
        </w:rPr>
      </w:pPr>
      <w:r>
        <w:rPr>
          <w:rStyle w:val="10"/>
          <w:rFonts w:hint="eastAsia" w:ascii="仿宋" w:hAnsi="仿宋" w:eastAsia="仿宋" w:cs="仿宋"/>
          <w:color w:val="333333"/>
          <w:sz w:val="28"/>
          <w:szCs w:val="28"/>
        </w:rPr>
        <w:t>七、单位考核时间地点</w:t>
      </w:r>
    </w:p>
    <w:p w14:paraId="51B9C7BD">
      <w:pPr>
        <w:spacing w:line="500" w:lineRule="exact"/>
        <w:ind w:firstLine="560" w:firstLineChars="200"/>
        <w:rPr>
          <w:rStyle w:val="10"/>
          <w:rFonts w:hint="eastAsia" w:ascii="仿宋" w:hAnsi="仿宋" w:eastAsia="仿宋" w:cs="仿宋"/>
          <w:color w:val="333333"/>
          <w:sz w:val="28"/>
          <w:szCs w:val="28"/>
        </w:rPr>
      </w:pPr>
      <w:r>
        <w:rPr>
          <w:rFonts w:hint="eastAsia" w:ascii="仿宋" w:hAnsi="仿宋" w:eastAsia="仿宋" w:cs="仿宋"/>
          <w:sz w:val="28"/>
          <w:szCs w:val="28"/>
        </w:rPr>
        <w:t>考核地点：山东第一医科大学济南校区。具体考核时间、地点另行通知到相关考生。</w:t>
      </w:r>
    </w:p>
    <w:p w14:paraId="5F30855C">
      <w:pPr>
        <w:pStyle w:val="7"/>
        <w:widowControl/>
        <w:spacing w:beforeAutospacing="0" w:afterAutospacing="0" w:line="500" w:lineRule="exact"/>
        <w:ind w:firstLine="562" w:firstLineChars="200"/>
        <w:rPr>
          <w:rStyle w:val="10"/>
          <w:rFonts w:hint="eastAsia" w:ascii="仿宋" w:hAnsi="仿宋" w:eastAsia="仿宋" w:cs="仿宋"/>
          <w:color w:val="333333"/>
          <w:sz w:val="28"/>
          <w:szCs w:val="28"/>
        </w:rPr>
      </w:pPr>
      <w:r>
        <w:rPr>
          <w:rStyle w:val="10"/>
          <w:rFonts w:hint="eastAsia" w:ascii="仿宋" w:hAnsi="仿宋" w:eastAsia="仿宋" w:cs="仿宋"/>
          <w:color w:val="333333"/>
          <w:sz w:val="28"/>
          <w:szCs w:val="28"/>
        </w:rPr>
        <w:t>八、录取成绩计算方式</w:t>
      </w:r>
    </w:p>
    <w:p w14:paraId="6379033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申请考核录取成绩由材料审核成绩、外语水平考核、专业课考核成绩、综合素质考核成绩四部分组成。成绩均折算成百分制，计算出录取成绩。录取成绩=（材料审核成绩*10%+（外语水平+专业课考核）/2*30%+综合素质考核*60%）。按照报考导师考生成绩由高到低进行排序。</w:t>
      </w:r>
    </w:p>
    <w:p w14:paraId="347E662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在考生与导师双向同意的志愿下，根据实际情况对剩余考生进行内部调剂。</w:t>
      </w:r>
    </w:p>
    <w:p w14:paraId="7021869C">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九、拟录取</w:t>
      </w:r>
    </w:p>
    <w:p w14:paraId="51360176">
      <w:pPr>
        <w:pStyle w:val="3"/>
        <w:spacing w:line="500" w:lineRule="exact"/>
        <w:ind w:firstLine="560" w:firstLineChars="200"/>
        <w:rPr>
          <w:rFonts w:hint="eastAsia" w:ascii="仿宋" w:hAnsi="仿宋" w:eastAsia="仿宋" w:cs="仿宋"/>
        </w:rPr>
      </w:pPr>
      <w:r>
        <w:rPr>
          <w:rFonts w:hint="eastAsia" w:ascii="仿宋" w:hAnsi="仿宋" w:eastAsia="仿宋" w:cs="仿宋"/>
        </w:rPr>
        <w:t>拟录取意见经学校招生工作领导小组审批后公示。</w:t>
      </w:r>
    </w:p>
    <w:p w14:paraId="1FE2F033">
      <w:pPr>
        <w:spacing w:line="500" w:lineRule="exact"/>
        <w:ind w:firstLine="560"/>
        <w:rPr>
          <w:rFonts w:hint="eastAsia" w:ascii="仿宋" w:hAnsi="仿宋" w:eastAsia="仿宋" w:cs="仿宋"/>
          <w:sz w:val="28"/>
          <w:szCs w:val="28"/>
        </w:rPr>
      </w:pPr>
    </w:p>
    <w:p w14:paraId="2B209105">
      <w:pPr>
        <w:spacing w:line="500" w:lineRule="exact"/>
        <w:ind w:firstLine="560"/>
        <w:rPr>
          <w:rFonts w:hint="eastAsia" w:ascii="仿宋" w:hAnsi="仿宋" w:eastAsia="仿宋" w:cs="仿宋"/>
          <w:sz w:val="28"/>
          <w:szCs w:val="28"/>
        </w:rPr>
      </w:pPr>
    </w:p>
    <w:p w14:paraId="60259052">
      <w:pPr>
        <w:spacing w:line="500" w:lineRule="exact"/>
        <w:ind w:firstLine="560"/>
        <w:jc w:val="right"/>
        <w:rPr>
          <w:rFonts w:hint="eastAsia" w:ascii="仿宋" w:hAnsi="仿宋" w:eastAsia="仿宋" w:cs="仿宋"/>
          <w:sz w:val="28"/>
          <w:szCs w:val="28"/>
        </w:rPr>
      </w:pPr>
      <w:r>
        <w:rPr>
          <w:rFonts w:hint="eastAsia" w:ascii="仿宋" w:hAnsi="仿宋" w:eastAsia="仿宋" w:cs="仿宋"/>
          <w:sz w:val="28"/>
          <w:szCs w:val="28"/>
        </w:rPr>
        <w:t>脑科学与类脑研究院</w:t>
      </w:r>
    </w:p>
    <w:p w14:paraId="1C1E71AF">
      <w:pPr>
        <w:spacing w:line="500" w:lineRule="exact"/>
        <w:ind w:firstLine="560"/>
        <w:jc w:val="right"/>
        <w:rPr>
          <w:rFonts w:ascii="Times New Roman" w:hAnsi="Times New Roman" w:cs="Times New Roman"/>
          <w:sz w:val="24"/>
        </w:rPr>
      </w:pPr>
      <w:r>
        <w:rPr>
          <w:rFonts w:hint="eastAsia" w:ascii="仿宋" w:hAnsi="仿宋" w:eastAsia="仿宋" w:cs="仿宋"/>
          <w:sz w:val="28"/>
          <w:szCs w:val="28"/>
        </w:rPr>
        <w:t>2025年1月</w:t>
      </w:r>
      <w:r>
        <w:rPr>
          <w:rFonts w:ascii="仿宋" w:hAnsi="仿宋" w:eastAsia="仿宋" w:cs="仿宋"/>
          <w:sz w:val="28"/>
          <w:szCs w:val="28"/>
        </w:rPr>
        <w:t>19</w:t>
      </w:r>
      <w:r>
        <w:rPr>
          <w:rFonts w:hint="eastAsia" w:ascii="仿宋" w:hAnsi="仿宋" w:eastAsia="仿宋" w:cs="仿宋"/>
          <w:sz w:val="28"/>
          <w:szCs w:val="28"/>
        </w:rPr>
        <w:t>日</w:t>
      </w:r>
    </w:p>
    <w:sectPr>
      <w:pgSz w:w="11906" w:h="16838"/>
      <w:pgMar w:top="1270" w:right="129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YZhongHeiKW">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FZFSK--GBK1-0">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D48DB"/>
    <w:multiLevelType w:val="multilevel"/>
    <w:tmpl w:val="4C0D48DB"/>
    <w:lvl w:ilvl="0" w:tentative="0">
      <w:start w:val="1"/>
      <w:numFmt w:val="japaneseCounting"/>
      <w:pStyle w:val="14"/>
      <w:lvlText w:val="（%1）"/>
      <w:lvlJc w:val="left"/>
      <w:pPr>
        <w:ind w:left="1400" w:hanging="84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MjE4NmQ3OTFhM2NjOGUwNWViMjE5MDY4MzMyMWEifQ=="/>
  </w:docVars>
  <w:rsids>
    <w:rsidRoot w:val="00CE4865"/>
    <w:rsid w:val="00015135"/>
    <w:rsid w:val="00020313"/>
    <w:rsid w:val="0002059E"/>
    <w:rsid w:val="00056B5F"/>
    <w:rsid w:val="00057C5E"/>
    <w:rsid w:val="00073B59"/>
    <w:rsid w:val="000B485B"/>
    <w:rsid w:val="000C37C9"/>
    <w:rsid w:val="000C6991"/>
    <w:rsid w:val="000E3279"/>
    <w:rsid w:val="000E5D7F"/>
    <w:rsid w:val="001513D9"/>
    <w:rsid w:val="00170F3F"/>
    <w:rsid w:val="00191992"/>
    <w:rsid w:val="001B4523"/>
    <w:rsid w:val="00245D85"/>
    <w:rsid w:val="00253098"/>
    <w:rsid w:val="002F1272"/>
    <w:rsid w:val="002F5C7D"/>
    <w:rsid w:val="003259BE"/>
    <w:rsid w:val="00382D2B"/>
    <w:rsid w:val="00387D3D"/>
    <w:rsid w:val="00392A43"/>
    <w:rsid w:val="003A3261"/>
    <w:rsid w:val="003B428D"/>
    <w:rsid w:val="00412C40"/>
    <w:rsid w:val="00436CDC"/>
    <w:rsid w:val="00440117"/>
    <w:rsid w:val="004F714D"/>
    <w:rsid w:val="004F754C"/>
    <w:rsid w:val="00526AA1"/>
    <w:rsid w:val="00532DC6"/>
    <w:rsid w:val="005902DF"/>
    <w:rsid w:val="005B47BC"/>
    <w:rsid w:val="005E40A4"/>
    <w:rsid w:val="006326C9"/>
    <w:rsid w:val="00684AF6"/>
    <w:rsid w:val="006A4842"/>
    <w:rsid w:val="006B61E8"/>
    <w:rsid w:val="006C19BC"/>
    <w:rsid w:val="006C37C0"/>
    <w:rsid w:val="006D50A6"/>
    <w:rsid w:val="007425CB"/>
    <w:rsid w:val="007716D0"/>
    <w:rsid w:val="00777684"/>
    <w:rsid w:val="00786757"/>
    <w:rsid w:val="007A4E57"/>
    <w:rsid w:val="007A5BFA"/>
    <w:rsid w:val="00814AAD"/>
    <w:rsid w:val="00854154"/>
    <w:rsid w:val="008631BF"/>
    <w:rsid w:val="0088249F"/>
    <w:rsid w:val="008B1AF3"/>
    <w:rsid w:val="00921F9A"/>
    <w:rsid w:val="00933C7D"/>
    <w:rsid w:val="00976CCB"/>
    <w:rsid w:val="009A0485"/>
    <w:rsid w:val="009D31D8"/>
    <w:rsid w:val="009D3D2F"/>
    <w:rsid w:val="009E79C9"/>
    <w:rsid w:val="009F028D"/>
    <w:rsid w:val="00A10F89"/>
    <w:rsid w:val="00A24270"/>
    <w:rsid w:val="00A8537D"/>
    <w:rsid w:val="00A91854"/>
    <w:rsid w:val="00AA5D8C"/>
    <w:rsid w:val="00AF3308"/>
    <w:rsid w:val="00B8628F"/>
    <w:rsid w:val="00BB4CE7"/>
    <w:rsid w:val="00BC2FE6"/>
    <w:rsid w:val="00BC7FA3"/>
    <w:rsid w:val="00BD3C9D"/>
    <w:rsid w:val="00BF5120"/>
    <w:rsid w:val="00C20B70"/>
    <w:rsid w:val="00C4383D"/>
    <w:rsid w:val="00C62427"/>
    <w:rsid w:val="00C65324"/>
    <w:rsid w:val="00C65F6A"/>
    <w:rsid w:val="00CA494E"/>
    <w:rsid w:val="00CB4890"/>
    <w:rsid w:val="00CD3E52"/>
    <w:rsid w:val="00CE2380"/>
    <w:rsid w:val="00CE4865"/>
    <w:rsid w:val="00D01D5D"/>
    <w:rsid w:val="00D74915"/>
    <w:rsid w:val="00DF6F79"/>
    <w:rsid w:val="00E4448A"/>
    <w:rsid w:val="00E55A82"/>
    <w:rsid w:val="00E623C2"/>
    <w:rsid w:val="00E67557"/>
    <w:rsid w:val="00EB156F"/>
    <w:rsid w:val="00EB2D2B"/>
    <w:rsid w:val="00EF7558"/>
    <w:rsid w:val="00F11C77"/>
    <w:rsid w:val="00F14A9F"/>
    <w:rsid w:val="00F3023F"/>
    <w:rsid w:val="00F62C65"/>
    <w:rsid w:val="00F72E5D"/>
    <w:rsid w:val="00F73106"/>
    <w:rsid w:val="00F929BB"/>
    <w:rsid w:val="093C56FD"/>
    <w:rsid w:val="0E292D69"/>
    <w:rsid w:val="105B76E6"/>
    <w:rsid w:val="2FC3542A"/>
    <w:rsid w:val="438307EA"/>
    <w:rsid w:val="47EB050B"/>
    <w:rsid w:val="565D0405"/>
    <w:rsid w:val="5C506944"/>
    <w:rsid w:val="61D27727"/>
    <w:rsid w:val="62652744"/>
    <w:rsid w:val="626A5C1C"/>
    <w:rsid w:val="6EBC3174"/>
    <w:rsid w:val="71DB3AC2"/>
    <w:rsid w:val="75E64D8A"/>
    <w:rsid w:val="78214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11"/>
    <w:autoRedefine/>
    <w:qFormat/>
    <w:uiPriority w:val="9"/>
    <w:pPr>
      <w:widowControl/>
      <w:spacing w:before="600" w:after="600" w:line="400" w:lineRule="exact"/>
      <w:ind w:firstLine="200" w:firstLineChars="200"/>
      <w:jc w:val="center"/>
      <w:outlineLvl w:val="0"/>
    </w:pPr>
    <w:rPr>
      <w:rFonts w:ascii="Times New Roman" w:hAnsi="Times New Roman" w:eastAsia="黑体" w:cs="宋体"/>
      <w:bCs/>
      <w:kern w:val="36"/>
      <w:sz w:val="30"/>
      <w:szCs w:val="48"/>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28"/>
      <w:szCs w:val="28"/>
    </w:rPr>
  </w:style>
  <w:style w:type="paragraph" w:styleId="4">
    <w:name w:val="Balloon Text"/>
    <w:basedOn w:val="1"/>
    <w:link w:val="17"/>
    <w:autoRedefine/>
    <w:semiHidden/>
    <w:unhideWhenUsed/>
    <w:qFormat/>
    <w:uiPriority w:val="99"/>
    <w:rPr>
      <w:sz w:val="18"/>
      <w:szCs w:val="18"/>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character" w:styleId="10">
    <w:name w:val="Strong"/>
    <w:basedOn w:val="9"/>
    <w:autoRedefine/>
    <w:qFormat/>
    <w:uiPriority w:val="0"/>
    <w:rPr>
      <w:b/>
    </w:rPr>
  </w:style>
  <w:style w:type="character" w:customStyle="1" w:styleId="11">
    <w:name w:val="标题 1 字符"/>
    <w:basedOn w:val="9"/>
    <w:link w:val="2"/>
    <w:qFormat/>
    <w:uiPriority w:val="9"/>
    <w:rPr>
      <w:rFonts w:ascii="Times New Roman" w:hAnsi="Times New Roman" w:eastAsia="黑体" w:cs="宋体"/>
      <w:bCs/>
      <w:kern w:val="36"/>
      <w:sz w:val="30"/>
      <w:szCs w:val="48"/>
    </w:rPr>
  </w:style>
  <w:style w:type="character" w:customStyle="1" w:styleId="12">
    <w:name w:val="fontstyle01"/>
    <w:basedOn w:val="9"/>
    <w:autoRedefine/>
    <w:qFormat/>
    <w:uiPriority w:val="0"/>
    <w:rPr>
      <w:rFonts w:hint="default" w:ascii="HYZhongHeiKW" w:hAnsi="HYZhongHeiKW"/>
      <w:color w:val="000008"/>
      <w:sz w:val="32"/>
      <w:szCs w:val="32"/>
    </w:rPr>
  </w:style>
  <w:style w:type="character" w:customStyle="1" w:styleId="13">
    <w:name w:val="fontstyle21"/>
    <w:basedOn w:val="9"/>
    <w:autoRedefine/>
    <w:qFormat/>
    <w:uiPriority w:val="0"/>
    <w:rPr>
      <w:rFonts w:hint="default" w:ascii="FZFSK--GBK1-0" w:hAnsi="FZFSK--GBK1-0"/>
      <w:color w:val="000000"/>
      <w:sz w:val="24"/>
      <w:szCs w:val="24"/>
    </w:rPr>
  </w:style>
  <w:style w:type="paragraph" w:styleId="14">
    <w:name w:val="List Paragraph"/>
    <w:basedOn w:val="1"/>
    <w:autoRedefine/>
    <w:qFormat/>
    <w:uiPriority w:val="34"/>
    <w:pPr>
      <w:numPr>
        <w:ilvl w:val="0"/>
        <w:numId w:val="1"/>
      </w:numPr>
      <w:spacing w:line="500" w:lineRule="exact"/>
    </w:pPr>
  </w:style>
  <w:style w:type="character" w:customStyle="1" w:styleId="15">
    <w:name w:val="页眉 字符"/>
    <w:basedOn w:val="9"/>
    <w:link w:val="6"/>
    <w:autoRedefine/>
    <w:qFormat/>
    <w:uiPriority w:val="99"/>
    <w:rPr>
      <w:sz w:val="18"/>
      <w:szCs w:val="18"/>
    </w:rPr>
  </w:style>
  <w:style w:type="character" w:customStyle="1" w:styleId="16">
    <w:name w:val="页脚 字符"/>
    <w:basedOn w:val="9"/>
    <w:link w:val="5"/>
    <w:autoRedefine/>
    <w:qFormat/>
    <w:uiPriority w:val="99"/>
    <w:rPr>
      <w:sz w:val="18"/>
      <w:szCs w:val="18"/>
    </w:rPr>
  </w:style>
  <w:style w:type="character" w:customStyle="1" w:styleId="17">
    <w:name w:val="批注框文本 字符"/>
    <w:basedOn w:val="9"/>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1712</Words>
  <Characters>1778</Characters>
  <Lines>12</Lines>
  <Paragraphs>3</Paragraphs>
  <TotalTime>0</TotalTime>
  <ScaleCrop>false</ScaleCrop>
  <LinksUpToDate>false</LinksUpToDate>
  <CharactersWithSpaces>1778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2023-04-25T00:48:00Z</dcterms:created>
  <dc:creator>陈 宁</dc:creator>
  <cp:lastModifiedBy>内个谁</cp:lastModifiedBy>
  <cp:lastPrinted>2023-02-07T02:52:00Z</cp:lastPrinted>
  <dcterms:modified xsi:type="dcterms:W3CDTF">2025-01-28T10:11:26Z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9BA4F18CA43F461AA074FC23102574B0_13</vt:lpwstr>
  </property>
  <property fmtid="{D5CDD505-2E9C-101B-9397-08002B2CF9AE}" pid="4" name="KSOTemplateDocerSaveRecord">
    <vt:lpwstr>eyJoZGlkIjoiOTBiZTEyYmYwNzRkNWQ5MDdkODdjMDYzNTgyODQ1M2IiLCJ1c2VySWQiOiIzNTcxMDgyMzcifQ==</vt:lpwstr>
  </property>
</Properties>
</file>