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F21B5">
      <w:pPr>
        <w:autoSpaceDE/>
        <w:autoSpaceDN/>
        <w:adjustRightInd/>
        <w:spacing w:after="159" w:line="259" w:lineRule="auto"/>
        <w:ind w:right="147"/>
        <w:jc w:val="center"/>
        <w:rPr>
          <w:rFonts w:hint="eastAsia" w:ascii="黑体" w:hAnsi="黑体" w:eastAsia="黑体"/>
          <w:color w:val="000000"/>
          <w:kern w:val="2"/>
          <w:sz w:val="36"/>
          <w:szCs w:val="36"/>
        </w:rPr>
      </w:pPr>
      <w:r>
        <w:rPr>
          <w:rFonts w:hint="eastAsia" w:ascii="黑体" w:hAnsi="黑体" w:eastAsia="黑体"/>
          <w:color w:val="000000"/>
          <w:kern w:val="2"/>
          <w:sz w:val="36"/>
          <w:szCs w:val="36"/>
        </w:rPr>
        <w:t>经济管理学院</w:t>
      </w:r>
      <w:r>
        <w:rPr>
          <w:rFonts w:ascii="黑体" w:hAnsi="黑体" w:eastAsia="黑体"/>
          <w:color w:val="000000"/>
          <w:kern w:val="2"/>
          <w:sz w:val="36"/>
          <w:szCs w:val="36"/>
        </w:rPr>
        <w:t>202</w:t>
      </w:r>
      <w:r>
        <w:rPr>
          <w:rFonts w:hint="eastAsia" w:ascii="黑体" w:hAnsi="黑体" w:eastAsia="黑体"/>
          <w:color w:val="000000"/>
          <w:kern w:val="2"/>
          <w:sz w:val="36"/>
          <w:szCs w:val="36"/>
        </w:rPr>
        <w:t>5年博士申请考核制招生工作方案</w:t>
      </w:r>
    </w:p>
    <w:p w14:paraId="139CED01">
      <w:pPr>
        <w:pStyle w:val="5"/>
        <w:keepNext w:val="0"/>
        <w:keepLines w:val="0"/>
        <w:pageBreakBefore w:val="0"/>
        <w:widowControl w:val="0"/>
        <w:kinsoku w:val="0"/>
        <w:wordWrap/>
        <w:overflowPunct w:val="0"/>
        <w:topLinePunct w:val="0"/>
        <w:autoSpaceDE w:val="0"/>
        <w:autoSpaceDN w:val="0"/>
        <w:bidi w:val="0"/>
        <w:adjustRightInd w:val="0"/>
        <w:snapToGrid/>
        <w:spacing w:before="0" w:line="360" w:lineRule="auto"/>
        <w:ind w:left="0" w:right="0" w:firstLine="540" w:firstLineChars="200"/>
        <w:jc w:val="both"/>
        <w:textAlignment w:val="auto"/>
        <w:rPr>
          <w:spacing w:val="-5"/>
        </w:rPr>
      </w:pPr>
      <w:r>
        <w:rPr>
          <w:rFonts w:hint="eastAsia"/>
          <w:spacing w:val="-5"/>
        </w:rPr>
        <w:t>根据南京农业大学《南京农业大学2025年博士研究生招生章程》，</w:t>
      </w:r>
      <w:r>
        <w:rPr>
          <w:spacing w:val="-5"/>
        </w:rPr>
        <w:t>202</w:t>
      </w:r>
      <w:r>
        <w:rPr>
          <w:rFonts w:hint="eastAsia"/>
          <w:spacing w:val="-5"/>
        </w:rPr>
        <w:t>5年经济管理学院博士研究生招生实行申请考核制，具体方案如下。</w:t>
      </w:r>
    </w:p>
    <w:p w14:paraId="063D0773">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left="0" w:firstLine="562" w:firstLineChars="200"/>
        <w:textAlignment w:val="auto"/>
        <w:rPr>
          <w:b w:val="0"/>
        </w:rPr>
      </w:pPr>
      <w:r>
        <w:rPr>
          <w:rFonts w:hint="eastAsia"/>
        </w:rPr>
        <w:t>一、组织</w:t>
      </w:r>
      <w:r>
        <w:t>领导</w:t>
      </w:r>
    </w:p>
    <w:p w14:paraId="6E537036">
      <w:pPr>
        <w:pStyle w:val="5"/>
        <w:kinsoku w:val="0"/>
        <w:overflowPunct w:val="0"/>
        <w:spacing w:before="7"/>
        <w:ind w:left="0"/>
        <w:rPr>
          <w:rFonts w:ascii="黑体" w:eastAsia="黑体"/>
          <w:b/>
          <w:sz w:val="23"/>
        </w:rPr>
      </w:pPr>
    </w:p>
    <w:p w14:paraId="1204B29E">
      <w:pPr>
        <w:pStyle w:val="5"/>
        <w:keepNext w:val="0"/>
        <w:keepLines w:val="0"/>
        <w:pageBreakBefore w:val="0"/>
        <w:widowControl w:val="0"/>
        <w:kinsoku w:val="0"/>
        <w:wordWrap/>
        <w:overflowPunct w:val="0"/>
        <w:topLinePunct w:val="0"/>
        <w:autoSpaceDE w:val="0"/>
        <w:autoSpaceDN w:val="0"/>
        <w:bidi w:val="0"/>
        <w:adjustRightInd w:val="0"/>
        <w:snapToGrid/>
        <w:spacing w:before="0" w:line="360" w:lineRule="auto"/>
        <w:ind w:left="0" w:right="0" w:firstLine="540" w:firstLineChars="200"/>
        <w:jc w:val="both"/>
        <w:textAlignment w:val="auto"/>
        <w:rPr>
          <w:rFonts w:hint="eastAsia"/>
          <w:spacing w:val="-5"/>
        </w:rPr>
      </w:pPr>
      <w:r>
        <w:rPr>
          <w:rFonts w:hint="eastAsia"/>
          <w:spacing w:val="-5"/>
        </w:rPr>
        <w:t xml:space="preserve">学院研究生招生工作领导小组负责组织、指导、协调和监督本学 </w:t>
      </w:r>
      <w:r>
        <w:rPr>
          <w:rFonts w:hint="eastAsia"/>
          <w:spacing w:val="-5"/>
        </w:rPr>
        <w:t>院“申请考核制”招生工作，并成立材料审核组、学科考核组和监督小组等专门组织：</w:t>
      </w:r>
    </w:p>
    <w:p w14:paraId="4AF26BB3">
      <w:pPr>
        <w:pStyle w:val="5"/>
        <w:keepNext w:val="0"/>
        <w:keepLines w:val="0"/>
        <w:pageBreakBefore w:val="0"/>
        <w:widowControl w:val="0"/>
        <w:kinsoku w:val="0"/>
        <w:wordWrap/>
        <w:overflowPunct w:val="0"/>
        <w:topLinePunct w:val="0"/>
        <w:autoSpaceDE w:val="0"/>
        <w:autoSpaceDN w:val="0"/>
        <w:bidi w:val="0"/>
        <w:adjustRightInd w:val="0"/>
        <w:snapToGrid/>
        <w:spacing w:before="0" w:line="360" w:lineRule="auto"/>
        <w:ind w:left="0" w:right="0" w:firstLine="540" w:firstLineChars="200"/>
        <w:jc w:val="both"/>
        <w:textAlignment w:val="auto"/>
        <w:rPr>
          <w:rFonts w:hint="eastAsia"/>
          <w:spacing w:val="-5"/>
          <w:lang w:eastAsia="zh-CN"/>
        </w:rPr>
      </w:pPr>
      <w:r>
        <w:rPr>
          <w:rFonts w:hint="eastAsia"/>
          <w:spacing w:val="-5"/>
        </w:rPr>
        <w:t>（一）招生工作领导小组：负责学院博士生招生工作。</w:t>
      </w:r>
    </w:p>
    <w:p w14:paraId="511A8951">
      <w:pPr>
        <w:pStyle w:val="5"/>
        <w:keepNext w:val="0"/>
        <w:keepLines w:val="0"/>
        <w:pageBreakBefore w:val="0"/>
        <w:widowControl w:val="0"/>
        <w:kinsoku w:val="0"/>
        <w:wordWrap/>
        <w:overflowPunct w:val="0"/>
        <w:topLinePunct w:val="0"/>
        <w:autoSpaceDE w:val="0"/>
        <w:autoSpaceDN w:val="0"/>
        <w:bidi w:val="0"/>
        <w:adjustRightInd w:val="0"/>
        <w:snapToGrid/>
        <w:spacing w:before="0" w:line="360" w:lineRule="auto"/>
        <w:ind w:left="0" w:right="0" w:firstLine="540" w:firstLineChars="200"/>
        <w:jc w:val="both"/>
        <w:textAlignment w:val="auto"/>
        <w:rPr>
          <w:rFonts w:hint="eastAsia"/>
          <w:spacing w:val="-5"/>
        </w:rPr>
      </w:pPr>
      <w:r>
        <w:rPr>
          <w:rFonts w:hint="eastAsia"/>
          <w:spacing w:val="-5"/>
        </w:rPr>
        <w:t>（二）招生工作监督协调小组：负责监督、协调学院及学科博士生招 生工作。</w:t>
      </w:r>
    </w:p>
    <w:p w14:paraId="0212D9B9">
      <w:pPr>
        <w:pStyle w:val="5"/>
        <w:keepNext w:val="0"/>
        <w:keepLines w:val="0"/>
        <w:pageBreakBefore w:val="0"/>
        <w:widowControl w:val="0"/>
        <w:kinsoku w:val="0"/>
        <w:wordWrap/>
        <w:overflowPunct w:val="0"/>
        <w:topLinePunct w:val="0"/>
        <w:autoSpaceDE w:val="0"/>
        <w:autoSpaceDN w:val="0"/>
        <w:bidi w:val="0"/>
        <w:adjustRightInd w:val="0"/>
        <w:snapToGrid/>
        <w:spacing w:before="0" w:line="360" w:lineRule="auto"/>
        <w:ind w:left="0" w:right="0" w:firstLine="540" w:firstLineChars="200"/>
        <w:jc w:val="both"/>
        <w:textAlignment w:val="auto"/>
        <w:rPr>
          <w:rFonts w:hint="eastAsia"/>
          <w:spacing w:val="-5"/>
        </w:rPr>
      </w:pPr>
      <w:r>
        <w:rPr>
          <w:rFonts w:hint="eastAsia"/>
          <w:spacing w:val="-5"/>
        </w:rPr>
        <w:t>（三）材料审核组：以学科为单位成立农业经济管理、应用经济学两 个一级学科的材料审核小组，负责本学科申请人的初选工作。</w:t>
      </w:r>
    </w:p>
    <w:p w14:paraId="283733E6">
      <w:pPr>
        <w:pStyle w:val="5"/>
        <w:keepNext w:val="0"/>
        <w:keepLines w:val="0"/>
        <w:pageBreakBefore w:val="0"/>
        <w:widowControl w:val="0"/>
        <w:kinsoku w:val="0"/>
        <w:wordWrap/>
        <w:overflowPunct w:val="0"/>
        <w:topLinePunct w:val="0"/>
        <w:autoSpaceDE w:val="0"/>
        <w:autoSpaceDN w:val="0"/>
        <w:bidi w:val="0"/>
        <w:adjustRightInd w:val="0"/>
        <w:snapToGrid/>
        <w:spacing w:before="0" w:line="360" w:lineRule="auto"/>
        <w:ind w:left="0" w:right="0" w:firstLine="540" w:firstLineChars="200"/>
        <w:jc w:val="both"/>
        <w:textAlignment w:val="auto"/>
        <w:rPr>
          <w:rFonts w:hint="eastAsia"/>
          <w:spacing w:val="-5"/>
        </w:rPr>
      </w:pPr>
      <w:r>
        <w:rPr>
          <w:rFonts w:hint="eastAsia"/>
          <w:spacing w:val="-5"/>
        </w:rPr>
        <w:t>（四）学科考核组：以学科为单位成立农业经济管理、应用经济学两个学科考核组，负责本学科申请人的考核工作。</w:t>
      </w:r>
    </w:p>
    <w:p w14:paraId="68CEC00B">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left="0" w:firstLine="562" w:firstLineChars="200"/>
        <w:textAlignment w:val="auto"/>
        <w:rPr>
          <w:rFonts w:hint="eastAsia"/>
        </w:rPr>
      </w:pPr>
      <w:r>
        <w:rPr>
          <w:rFonts w:hint="eastAsia"/>
        </w:rPr>
        <w:t>二、博士申请考核制工作程序</w:t>
      </w:r>
    </w:p>
    <w:p w14:paraId="5EAA4D65">
      <w:pPr>
        <w:pStyle w:val="5"/>
        <w:kinsoku w:val="0"/>
        <w:overflowPunct w:val="0"/>
        <w:spacing w:before="7"/>
        <w:ind w:left="0"/>
        <w:rPr>
          <w:rFonts w:ascii="黑体" w:eastAsia="黑体"/>
          <w:b/>
          <w:sz w:val="23"/>
        </w:rPr>
      </w:pPr>
    </w:p>
    <w:p w14:paraId="46680F02">
      <w:pPr>
        <w:pStyle w:val="5"/>
        <w:keepNext w:val="0"/>
        <w:keepLines w:val="0"/>
        <w:pageBreakBefore w:val="0"/>
        <w:widowControl w:val="0"/>
        <w:kinsoku w:val="0"/>
        <w:wordWrap/>
        <w:overflowPunct w:val="0"/>
        <w:topLinePunct w:val="0"/>
        <w:autoSpaceDE w:val="0"/>
        <w:autoSpaceDN w:val="0"/>
        <w:bidi w:val="0"/>
        <w:adjustRightInd w:val="0"/>
        <w:snapToGrid/>
        <w:spacing w:before="0" w:line="360" w:lineRule="auto"/>
        <w:ind w:left="0" w:right="0" w:firstLine="542" w:firstLineChars="200"/>
        <w:jc w:val="both"/>
        <w:textAlignment w:val="auto"/>
        <w:rPr>
          <w:rFonts w:hint="eastAsia"/>
          <w:b/>
          <w:bCs/>
          <w:spacing w:val="-5"/>
        </w:rPr>
      </w:pPr>
      <w:r>
        <w:rPr>
          <w:rFonts w:hint="eastAsia"/>
          <w:b/>
          <w:bCs/>
          <w:spacing w:val="-5"/>
        </w:rPr>
        <w:t xml:space="preserve">（一）个人申请 </w:t>
      </w:r>
    </w:p>
    <w:p w14:paraId="2114881C">
      <w:pPr>
        <w:pStyle w:val="5"/>
        <w:keepNext w:val="0"/>
        <w:keepLines w:val="0"/>
        <w:pageBreakBefore w:val="0"/>
        <w:widowControl w:val="0"/>
        <w:kinsoku w:val="0"/>
        <w:wordWrap/>
        <w:overflowPunct w:val="0"/>
        <w:topLinePunct w:val="0"/>
        <w:autoSpaceDE w:val="0"/>
        <w:autoSpaceDN w:val="0"/>
        <w:bidi w:val="0"/>
        <w:adjustRightInd w:val="0"/>
        <w:snapToGrid/>
        <w:spacing w:before="0" w:line="360" w:lineRule="auto"/>
        <w:ind w:left="0" w:right="0" w:firstLine="542" w:firstLineChars="200"/>
        <w:jc w:val="both"/>
        <w:textAlignment w:val="auto"/>
        <w:rPr>
          <w:rFonts w:hint="eastAsia"/>
          <w:b/>
          <w:bCs/>
          <w:spacing w:val="-5"/>
        </w:rPr>
      </w:pPr>
      <w:r>
        <w:rPr>
          <w:rFonts w:hint="eastAsia"/>
          <w:b/>
          <w:bCs/>
          <w:spacing w:val="-5"/>
        </w:rPr>
        <w:t>1.报名条件</w:t>
      </w:r>
    </w:p>
    <w:p w14:paraId="460F385B">
      <w:pPr>
        <w:pStyle w:val="5"/>
        <w:keepNext w:val="0"/>
        <w:keepLines w:val="0"/>
        <w:pageBreakBefore w:val="0"/>
        <w:widowControl w:val="0"/>
        <w:kinsoku/>
        <w:wordWrap w:val="0"/>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（1）政治思想表现好，品德优良，遵纪守法，身心健康。</w:t>
      </w:r>
    </w:p>
    <w:p w14:paraId="50F1CC0E">
      <w:pPr>
        <w:pStyle w:val="5"/>
        <w:keepNext w:val="0"/>
        <w:keepLines w:val="0"/>
        <w:pageBreakBefore w:val="0"/>
        <w:widowControl w:val="0"/>
        <w:kinsoku/>
        <w:wordWrap w:val="0"/>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2）硕士研究生毕业或已获硕士学位的人员；应届硕士毕业生（最迟须在入学前取得毕业证书或取得学位证书）；在境外（含香港和澳门）获得学历和学位的考生，须凭教育部留学服务中心的认证证书方可参加报名。</w:t>
      </w:r>
    </w:p>
    <w:p w14:paraId="672E1C7C">
      <w:pPr>
        <w:pStyle w:val="5"/>
        <w:keepNext w:val="0"/>
        <w:keepLines w:val="0"/>
        <w:pageBreakBefore w:val="0"/>
        <w:widowControl w:val="0"/>
        <w:kinsoku/>
        <w:wordWrap w:val="0"/>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（3）本科、硕士阶段课程成绩优良，专业基础扎实，具有较突出的科研能力和较强的创新意识且已取得较为显著的科研成果。</w:t>
      </w:r>
    </w:p>
    <w:p w14:paraId="6F07B45C">
      <w:pPr>
        <w:pStyle w:val="5"/>
        <w:keepNext w:val="0"/>
        <w:keepLines w:val="0"/>
        <w:pageBreakBefore w:val="0"/>
        <w:widowControl w:val="0"/>
        <w:kinsoku/>
        <w:wordWrap w:val="0"/>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（4）需提供近十年内（2015年1月1日—2024年12月31日）以下英语考试成绩证明之一，包括：TOEFL（65分）、雅思A类（5分）、CET-4（450分）、CET-6（420分）、国家英语专业考试（60分）、WSK(PETS 5)（笔试：55分）。本科至硕士连续在读的应届生CET-4、CET-6成绩证明不受时间限制。如无上述证书或上述证书已经过期，需参加学校统一组织的英语考试，英语合格分数线由学校统一划定。</w:t>
      </w:r>
    </w:p>
    <w:p w14:paraId="7213B33B">
      <w:pPr>
        <w:pStyle w:val="5"/>
        <w:keepNext w:val="0"/>
        <w:keepLines w:val="0"/>
        <w:pageBreakBefore w:val="0"/>
        <w:widowControl w:val="0"/>
        <w:kinsoku/>
        <w:wordWrap w:val="0"/>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（5）专业学位硕士毕业生、国外高校硕士毕业生（学制在一年内）需提交 CSSCI（含扩展版）或北大核心期刊、或南京农业大学自然科学核心期刊目录（2010 年版）三类及以上第一作者(或导师第一作者本人第二作者) 经济或管理类学术论文 1 篇以上。</w:t>
      </w:r>
    </w:p>
    <w:p w14:paraId="78CFD5DE">
      <w:pPr>
        <w:pStyle w:val="5"/>
        <w:keepNext w:val="0"/>
        <w:keepLines w:val="0"/>
        <w:pageBreakBefore w:val="0"/>
        <w:widowControl w:val="0"/>
        <w:kinsoku w:val="0"/>
        <w:wordWrap/>
        <w:overflowPunct w:val="0"/>
        <w:topLinePunct w:val="0"/>
        <w:autoSpaceDE w:val="0"/>
        <w:autoSpaceDN w:val="0"/>
        <w:bidi w:val="0"/>
        <w:adjustRightInd w:val="0"/>
        <w:snapToGrid/>
        <w:spacing w:before="0" w:line="360" w:lineRule="auto"/>
        <w:ind w:left="0" w:right="0" w:firstLine="542" w:firstLineChars="200"/>
        <w:jc w:val="both"/>
        <w:textAlignment w:val="auto"/>
        <w:rPr>
          <w:rFonts w:hint="eastAsia"/>
          <w:b/>
          <w:bCs/>
          <w:spacing w:val="-5"/>
        </w:rPr>
      </w:pPr>
      <w:r>
        <w:rPr>
          <w:rFonts w:hint="eastAsia"/>
          <w:b/>
          <w:bCs/>
          <w:spacing w:val="-5"/>
        </w:rPr>
        <w:t>2.网上报名</w:t>
      </w:r>
    </w:p>
    <w:p w14:paraId="584C942B">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2024年12月10日8:00至2024年12月31日17:00，申请者在中国研招网（</w:t>
      </w:r>
      <w:r>
        <w:rPr>
          <w:rFonts w:hint="eastAsia" w:ascii="仿宋_GB2312" w:hAnsi="仿宋_GB2312" w:eastAsia="仿宋_GB2312" w:cs="仿宋_GB2312"/>
          <w:spacing w:val="-5"/>
        </w:rPr>
        <w:fldChar w:fldCharType="begin"/>
      </w:r>
      <w:r>
        <w:rPr>
          <w:rFonts w:hint="eastAsia" w:ascii="仿宋_GB2312" w:hAnsi="仿宋_GB2312" w:eastAsia="仿宋_GB2312" w:cs="仿宋_GB2312"/>
          <w:spacing w:val="-5"/>
        </w:rPr>
        <w:instrText xml:space="preserve"> HYPERLINK "http://yz.chsi.com.cn/" </w:instrText>
      </w:r>
      <w:r>
        <w:rPr>
          <w:rFonts w:hint="eastAsia" w:ascii="仿宋_GB2312" w:hAnsi="仿宋_GB2312" w:eastAsia="仿宋_GB2312" w:cs="仿宋_GB2312"/>
          <w:spacing w:val="-5"/>
        </w:rPr>
        <w:fldChar w:fldCharType="separate"/>
      </w:r>
      <w:r>
        <w:rPr>
          <w:rFonts w:hint="eastAsia" w:ascii="仿宋_GB2312" w:hAnsi="仿宋_GB2312" w:eastAsia="仿宋_GB2312" w:cs="仿宋_GB2312"/>
          <w:spacing w:val="-5"/>
        </w:rPr>
        <w:t>http://yz.chsi.com.cn/</w:t>
      </w:r>
      <w:r>
        <w:rPr>
          <w:rFonts w:hint="eastAsia" w:ascii="仿宋_GB2312" w:hAnsi="仿宋_GB2312" w:eastAsia="仿宋_GB2312" w:cs="仿宋_GB2312"/>
          <w:spacing w:val="-5"/>
        </w:rPr>
        <w:fldChar w:fldCharType="end"/>
      </w:r>
      <w:r>
        <w:rPr>
          <w:rFonts w:hint="eastAsia" w:ascii="仿宋_GB2312" w:hAnsi="仿宋_GB2312" w:eastAsia="仿宋_GB2312" w:cs="仿宋_GB2312"/>
          <w:spacing w:val="-5"/>
        </w:rPr>
        <w:t>）进行网上报名和网上交费，报名费：200元，未交费者报名信息无效，报名交费后，不办理退费手续。</w:t>
      </w:r>
    </w:p>
    <w:p w14:paraId="0CDD0C77">
      <w:pPr>
        <w:pStyle w:val="5"/>
        <w:keepNext w:val="0"/>
        <w:keepLines w:val="0"/>
        <w:pageBreakBefore w:val="0"/>
        <w:widowControl w:val="0"/>
        <w:kinsoku w:val="0"/>
        <w:wordWrap/>
        <w:overflowPunct w:val="0"/>
        <w:topLinePunct w:val="0"/>
        <w:autoSpaceDE w:val="0"/>
        <w:autoSpaceDN w:val="0"/>
        <w:bidi w:val="0"/>
        <w:adjustRightInd w:val="0"/>
        <w:snapToGrid/>
        <w:spacing w:before="0" w:line="360" w:lineRule="auto"/>
        <w:ind w:left="0" w:right="0" w:firstLine="542" w:firstLineChars="200"/>
        <w:jc w:val="both"/>
        <w:textAlignment w:val="auto"/>
        <w:rPr>
          <w:rFonts w:hint="eastAsia"/>
          <w:spacing w:val="-5"/>
        </w:rPr>
      </w:pPr>
      <w:r>
        <w:rPr>
          <w:rFonts w:hint="eastAsia"/>
          <w:b/>
          <w:bCs/>
          <w:spacing w:val="-5"/>
        </w:rPr>
        <w:t>（二）提交电子申请材料</w:t>
      </w:r>
    </w:p>
    <w:p w14:paraId="40F0E81E">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网报期间，请申请人将以下各项电子版材料扫描为PDF文件，按照材料清单序号和名称命名，并于网上报名期间在系统及时上传，此阶段不必邮寄纸质材料。具体材料清单如下：</w:t>
      </w:r>
    </w:p>
    <w:p w14:paraId="7505A9F3">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（1）《南京农业大学2025年报考博士学位研究生申请表》。</w:t>
      </w:r>
    </w:p>
    <w:p w14:paraId="7555D46C">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（2）本人有效身份证正、反面。</w:t>
      </w:r>
    </w:p>
    <w:p w14:paraId="78C32AE4">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（3）本科毕业证书、学士学位证书。</w:t>
      </w:r>
    </w:p>
    <w:p w14:paraId="7251702D">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（4）硕士毕业证书、硕士学位证书（应届硕士毕业生提交学生证）。</w:t>
      </w:r>
    </w:p>
    <w:p w14:paraId="39495839">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（5）英语水平证书或成绩单（若无，则无需上传）。</w:t>
      </w:r>
    </w:p>
    <w:p w14:paraId="4DCA4F82">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（6）获奖证书、课题、发明专利、已发表（录用）论文等的原件或其它可以证明考生科研能力和水平的证明材料（若无，则无需上传）。</w:t>
      </w:r>
    </w:p>
    <w:p w14:paraId="65590F08">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（7）硕士学位论文的封面和摘要（应届硕士毕业生可提供论文开题报告、论文摘要和核心研究内容等）。</w:t>
      </w:r>
    </w:p>
    <w:p w14:paraId="24A299D3">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（8）拟攻读博士学位的科学研究计划书（不少于3000字）。</w:t>
      </w:r>
    </w:p>
    <w:p w14:paraId="0CF3E70E">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9）下载并填写《南京农业大学2025年报考博士学位研究生思想政治品德考核表》，应届生加盖硕士所在学院党委公章；已就业考生加盖所在单位党委或人事部门公章；未就业考生加盖档案保管单位或户口所在地街道公章。</w:t>
      </w:r>
    </w:p>
    <w:p w14:paraId="03F3CECB">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（10）两名所报考学科专业领域内副教授（或相当于副教授)及以上职称专家推荐表（不含报考导师）。</w:t>
      </w:r>
    </w:p>
    <w:p w14:paraId="423EA915">
      <w:pPr>
        <w:pStyle w:val="5"/>
        <w:keepNext w:val="0"/>
        <w:keepLines w:val="0"/>
        <w:pageBreakBefore w:val="0"/>
        <w:widowControl w:val="0"/>
        <w:kinsoku w:val="0"/>
        <w:wordWrap/>
        <w:overflowPunct w:val="0"/>
        <w:topLinePunct w:val="0"/>
        <w:autoSpaceDE w:val="0"/>
        <w:autoSpaceDN w:val="0"/>
        <w:bidi w:val="0"/>
        <w:adjustRightInd w:val="0"/>
        <w:snapToGrid/>
        <w:spacing w:before="0" w:line="360" w:lineRule="auto"/>
        <w:ind w:left="0" w:right="0" w:firstLine="542" w:firstLineChars="200"/>
        <w:jc w:val="both"/>
        <w:textAlignment w:val="auto"/>
        <w:rPr>
          <w:rFonts w:hint="eastAsia"/>
          <w:b/>
          <w:bCs/>
          <w:spacing w:val="-5"/>
        </w:rPr>
      </w:pPr>
      <w:r>
        <w:rPr>
          <w:rFonts w:hint="eastAsia"/>
          <w:b/>
          <w:bCs/>
          <w:spacing w:val="-5"/>
        </w:rPr>
        <w:t>（三）初审和复核</w:t>
      </w:r>
    </w:p>
    <w:p w14:paraId="78E96477">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2"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b/>
          <w:bCs/>
          <w:spacing w:val="-5"/>
        </w:rPr>
        <w:t>1.初选：2025年1-3月</w:t>
      </w:r>
    </w:p>
    <w:p w14:paraId="2CC02144">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在考生提交材料截止日期后，学院组成考核学科专家组（专家组的成员原则上为博士生导师，一般不少于5人），根据申请人所提交的申请材料，对其科研潜质和基本素质进行初审考核，综合初审结果和招生导师的基本意向，提出进入复核阶段的考生名单。</w:t>
      </w:r>
    </w:p>
    <w:p w14:paraId="61C9073E">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若申请者所填报的意向导师不能接收，在其他导师仍有初选推荐名额的情况下，学科将与申请人联系进行调剂；不愿意调剂的，若所填报志愿均未满足，其申请程序将终止。学科考核组确定拟进入复核的申请人名单，上报学院招生工作领导小组。由学院招生工作领导小组审核拟进入复核的申请人名单并报送研究生院统一公布。</w:t>
      </w:r>
    </w:p>
    <w:p w14:paraId="7827B1AF">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2" w:firstLineChars="200"/>
        <w:jc w:val="both"/>
        <w:textAlignment w:val="auto"/>
        <w:rPr>
          <w:rFonts w:hint="eastAsia" w:ascii="仿宋_GB2312" w:hAnsi="仿宋_GB2312" w:eastAsia="仿宋_GB2312" w:cs="仿宋_GB2312"/>
          <w:b/>
          <w:bCs/>
          <w:spacing w:val="-5"/>
        </w:rPr>
      </w:pPr>
      <w:r>
        <w:rPr>
          <w:rFonts w:hint="eastAsia" w:ascii="仿宋_GB2312" w:hAnsi="仿宋_GB2312" w:eastAsia="仿宋_GB2312" w:cs="仿宋_GB2312"/>
          <w:b/>
          <w:bCs/>
          <w:spacing w:val="-5"/>
        </w:rPr>
        <w:t>2．英语入学考试：2025年4月</w:t>
      </w:r>
    </w:p>
    <w:p w14:paraId="179A2507">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英语水平未达到报名条件要求的申请者，需参加学校统一组织的英语入学考试，考试成绩达到学校划定的合格分数线后，可视为英语水平考核通过。</w:t>
      </w:r>
    </w:p>
    <w:p w14:paraId="7B5EB893">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2" w:firstLineChars="200"/>
        <w:jc w:val="both"/>
        <w:textAlignment w:val="auto"/>
        <w:rPr>
          <w:rFonts w:hint="eastAsia" w:ascii="仿宋_GB2312" w:hAnsi="仿宋_GB2312" w:eastAsia="仿宋_GB2312" w:cs="仿宋_GB2312"/>
          <w:b/>
          <w:bCs/>
          <w:spacing w:val="-5"/>
        </w:rPr>
      </w:pPr>
      <w:r>
        <w:rPr>
          <w:rFonts w:hint="eastAsia" w:ascii="仿宋_GB2312" w:hAnsi="仿宋_GB2312" w:eastAsia="仿宋_GB2312" w:cs="仿宋_GB2312"/>
          <w:b/>
          <w:bCs/>
          <w:spacing w:val="-5"/>
        </w:rPr>
        <w:t>3.提交纸质申请材料</w:t>
      </w:r>
    </w:p>
    <w:p w14:paraId="7BDBE692">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进入复核名单的考生，在参加复核时将所有已盖章、签字的纸质材料原件交到学院考核，学院考核后留复印件备查，纸质材料包括申请程序（二）提交电子申请材料中的第1-10项材料和网上报名系统打印的《博士学位研究生网上报名信息简表》（注：本表中“本人自述”部分请空白）。</w:t>
      </w:r>
    </w:p>
    <w:p w14:paraId="3E2962F4">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2" w:firstLineChars="200"/>
        <w:jc w:val="both"/>
        <w:textAlignment w:val="auto"/>
        <w:rPr>
          <w:rFonts w:hint="eastAsia" w:ascii="仿宋_GB2312" w:hAnsi="仿宋_GB2312" w:eastAsia="仿宋_GB2312" w:cs="仿宋_GB2312"/>
          <w:b/>
          <w:bCs/>
          <w:spacing w:val="-5"/>
        </w:rPr>
      </w:pPr>
      <w:r>
        <w:rPr>
          <w:rFonts w:hint="eastAsia" w:ascii="仿宋_GB2312" w:hAnsi="仿宋_GB2312" w:eastAsia="仿宋_GB2312" w:cs="仿宋_GB2312"/>
          <w:b/>
          <w:bCs/>
          <w:spacing w:val="-5"/>
        </w:rPr>
        <w:t>4.复核：2025年4-5月</w:t>
      </w:r>
    </w:p>
    <w:p w14:paraId="54C6047B">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学科考核组分为农业经济管理、应用经济学两个一级学科小组, 对进入复核阶段的考生进行综合能力考核。内容包括专业综合知识笔试与综合能力面试两个环节，对学生的学科背景、专业素质、外语水平、思维能力、创新能力等进行全面考核。考核具体时间、地点，将提前7天在学院主页公布。综合考核时，考生须准备本人有效身份证、学生证、本科及硕士毕业证书、学位证书、英语水平证明及发表论文等材料的原件备查。</w:t>
      </w:r>
    </w:p>
    <w:p w14:paraId="4BA6B45B">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复核成绩由两部分组成：专业综合知识笔试、综合能力面试。面试工作公开进行。复核成绩总分为 100 分，低于 60 分者成绩为不合格，不予录取。</w:t>
      </w:r>
    </w:p>
    <w:p w14:paraId="5561E072">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（1）专业综合知识笔试：凡进入复核阶段的申请者，需到南京农 业大学经济管理学院参加学院组织的博士生入学专业综合知识笔试， 占总成绩的 30%。</w:t>
      </w:r>
    </w:p>
    <w:p w14:paraId="26EC6A01">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笔试科目包括三个科目：1、专业外语； 2、业务课一：专业理论综合/农业经济管理专业综合； 3、业务课二：数据整理与分析应用基础。三科目各按百分制计分。</w:t>
      </w:r>
    </w:p>
    <w:p w14:paraId="56AB741D">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非经济管理专业的硕士毕业生复试时需加考经济管理理论基础， 成绩低于 60 分者不予录取。</w:t>
      </w:r>
    </w:p>
    <w:p w14:paraId="0A926EE1">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（2）综合能力面试：由学科考核组对申请者进行综合能力面试，</w:t>
      </w:r>
    </w:p>
    <w:p w14:paraId="2EB46842">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每位申请者面试时间不少于 30 分钟，包括申请者个人陈述（含个人简历与科研成果、研修计划等，采用 PPT 形式）和综合面试（内容包括专业知识、科研能力、英语口语和综合潜力等）。面试专家对申请者进行无记名打分，每位评委按照百分制独立打分，平均分为最终面试成绩，占总成绩的 70%。</w:t>
      </w:r>
    </w:p>
    <w:p w14:paraId="5A10807F">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复核总成绩由四部分组成：专业外语（10%）、业务课一（10%）、业务课二（10%）、综合能力面试（70%）。</w:t>
      </w:r>
    </w:p>
    <w:p w14:paraId="16008CBD">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2" w:firstLineChars="200"/>
        <w:jc w:val="both"/>
        <w:textAlignment w:val="auto"/>
        <w:rPr>
          <w:rFonts w:hint="eastAsia" w:ascii="仿宋_GB2312" w:hAnsi="仿宋_GB2312" w:eastAsia="仿宋_GB2312" w:cs="仿宋_GB2312"/>
          <w:b/>
          <w:bCs/>
          <w:spacing w:val="-5"/>
        </w:rPr>
      </w:pPr>
      <w:r>
        <w:rPr>
          <w:rFonts w:hint="eastAsia" w:ascii="仿宋_GB2312" w:hAnsi="仿宋_GB2312" w:eastAsia="仿宋_GB2312" w:cs="仿宋_GB2312"/>
          <w:b/>
          <w:bCs/>
          <w:spacing w:val="-5"/>
        </w:rPr>
        <w:t>（四）录取公示与上报：2025年4-6月</w:t>
      </w:r>
    </w:p>
    <w:p w14:paraId="56732888">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right="0" w:firstLine="540" w:firstLineChars="200"/>
        <w:jc w:val="both"/>
        <w:textAlignment w:val="auto"/>
        <w:rPr>
          <w:rFonts w:hint="eastAsia" w:ascii="仿宋_GB2312" w:hAnsi="仿宋_GB2312" w:eastAsia="仿宋_GB2312" w:cs="仿宋_GB2312"/>
          <w:spacing w:val="-5"/>
        </w:rPr>
      </w:pPr>
      <w:r>
        <w:rPr>
          <w:rFonts w:hint="eastAsia" w:ascii="仿宋_GB2312" w:hAnsi="仿宋_GB2312" w:eastAsia="仿宋_GB2312" w:cs="仿宋_GB2312"/>
          <w:spacing w:val="-5"/>
        </w:rPr>
        <w:t>学院对考生的复试记录及成绩进行严格审查，于复试结束后2个工作日内在学院网站公示复试成绩，公示时间不少于3个工作日，学院确定申请考核制博士生拟录取名单，上报研究生招生办公室统一公示，公示时间不少于10个工作日，未经公示的考生不得录取，最终确定申请考核制博士研究生拟录取名单并上报教育部。</w:t>
      </w:r>
    </w:p>
    <w:p w14:paraId="52FD9EB0">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left="0" w:firstLine="562" w:firstLineChars="200"/>
        <w:textAlignment w:val="auto"/>
        <w:rPr>
          <w:rFonts w:hint="eastAsia"/>
        </w:rPr>
      </w:pPr>
      <w:r>
        <w:rPr>
          <w:rFonts w:hint="eastAsia"/>
        </w:rPr>
        <w:t>三、监督机制</w:t>
      </w:r>
      <w:bookmarkStart w:id="0" w:name="_GoBack"/>
      <w:bookmarkEnd w:id="0"/>
    </w:p>
    <w:p w14:paraId="01AEC0BB">
      <w:pPr>
        <w:pStyle w:val="5"/>
        <w:keepNext w:val="0"/>
        <w:keepLines w:val="0"/>
        <w:pageBreakBefore w:val="0"/>
        <w:widowControl w:val="0"/>
        <w:kinsoku/>
        <w:wordWrap/>
        <w:overflowPunct/>
        <w:topLinePunct w:val="0"/>
        <w:autoSpaceDE w:val="0"/>
        <w:autoSpaceDN w:val="0"/>
        <w:bidi w:val="0"/>
        <w:adjustRightInd w:val="0"/>
        <w:snapToGrid/>
        <w:spacing w:line="360" w:lineRule="auto"/>
        <w:ind w:left="0" w:firstLine="552" w:firstLineChars="200"/>
        <w:jc w:val="both"/>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为保证博士招生工作的公平、公正、公开，维护广大考生的切身利益，学院成立研究生工作领导小组和纪律监督工作领导小组，分别对本学院各学科复试考核小组的组织工作加以指导和监督。</w:t>
      </w:r>
    </w:p>
    <w:p w14:paraId="282473CB">
      <w:pPr>
        <w:pStyle w:val="5"/>
        <w:keepNext w:val="0"/>
        <w:keepLines w:val="0"/>
        <w:pageBreakBefore w:val="0"/>
        <w:widowControl w:val="0"/>
        <w:kinsoku/>
        <w:wordWrap/>
        <w:overflowPunct/>
        <w:topLinePunct w:val="0"/>
        <w:autoSpaceDE w:val="0"/>
        <w:autoSpaceDN w:val="0"/>
        <w:bidi w:val="0"/>
        <w:adjustRightInd w:val="0"/>
        <w:snapToGrid/>
        <w:spacing w:line="360" w:lineRule="auto"/>
        <w:ind w:left="0" w:firstLine="552" w:firstLineChars="200"/>
        <w:jc w:val="both"/>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对在报名或考核中有违规或弄虚作假等行为的，按《国家教育考试违规处理办法》及相关规定严肃处理。对在校生，将通知其所在学校，由其所在学校按有关规定给予处分，直至开除学籍；对在职考生，将通知考生所在单位，由考生所在单位视情节给予党纪或政纪处分。构成违法的，由司法机关依法追究法律责任，其中构成犯罪的，依法追究刑事责任。</w:t>
      </w:r>
    </w:p>
    <w:p w14:paraId="197AEC85">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firstLine="552" w:firstLineChars="200"/>
        <w:jc w:val="both"/>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严禁学校内部任何部门和人员（包括在校生）举办或参与举办考试招生辅导活动。招生有关人员，如有直系亲属报考当年博士研究生的，应当回避相应的招生工作。违反规定的要追究有关部门和相关人员责任。</w:t>
      </w:r>
    </w:p>
    <w:p w14:paraId="52B17888">
      <w:pPr>
        <w:pStyle w:val="3"/>
        <w:keepNext w:val="0"/>
        <w:keepLines w:val="0"/>
        <w:pageBreakBefore w:val="0"/>
        <w:widowControl w:val="0"/>
        <w:kinsoku w:val="0"/>
        <w:wordWrap/>
        <w:overflowPunct w:val="0"/>
        <w:topLinePunct w:val="0"/>
        <w:autoSpaceDE w:val="0"/>
        <w:autoSpaceDN w:val="0"/>
        <w:bidi w:val="0"/>
        <w:adjustRightInd w:val="0"/>
        <w:snapToGrid/>
        <w:spacing w:line="560" w:lineRule="exact"/>
        <w:ind w:left="0" w:firstLine="562" w:firstLineChars="200"/>
        <w:jc w:val="both"/>
        <w:textAlignment w:val="auto"/>
        <w:rPr>
          <w:rFonts w:hint="eastAsia"/>
        </w:rPr>
      </w:pPr>
      <w:r>
        <w:rPr>
          <w:rFonts w:hint="eastAsia"/>
        </w:rPr>
        <w:t>四、其他说明</w:t>
      </w:r>
    </w:p>
    <w:p w14:paraId="7D69EA3F">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firstLine="552" w:firstLineChars="200"/>
        <w:jc w:val="both"/>
        <w:textAlignment w:val="auto"/>
        <w:rPr>
          <w:spacing w:val="-2"/>
        </w:rPr>
      </w:pPr>
      <w:r>
        <w:rPr>
          <w:rFonts w:hint="eastAsia"/>
          <w:spacing w:val="-2"/>
        </w:rPr>
        <w:t>（一）</w:t>
      </w:r>
      <w:r>
        <w:rPr>
          <w:spacing w:val="-2"/>
        </w:rPr>
        <w:t>每位考生只能保留一条有效报名信息，若重复报名，则以最后一条报名信息为准，届时请考生务必反复核对各项报名信息确保无误后再确认提交。</w:t>
      </w:r>
    </w:p>
    <w:p w14:paraId="634C61DB">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firstLine="552" w:firstLineChars="200"/>
        <w:jc w:val="both"/>
        <w:textAlignment w:val="auto"/>
        <w:rPr>
          <w:spacing w:val="-2"/>
        </w:rPr>
      </w:pPr>
      <w:r>
        <w:rPr>
          <w:rFonts w:hint="eastAsia"/>
          <w:spacing w:val="-2"/>
        </w:rPr>
        <w:t>（二）</w:t>
      </w:r>
      <w:r>
        <w:rPr>
          <w:spacing w:val="-2"/>
        </w:rPr>
        <w:t>对申请国家“少数民族高层次骨干计划”、“与科研单位联合培养博士生计划”以及</w:t>
      </w:r>
      <w:r>
        <w:rPr>
          <w:rFonts w:hint="eastAsia"/>
          <w:spacing w:val="-2"/>
        </w:rPr>
        <w:t>专业学位</w:t>
      </w:r>
      <w:r>
        <w:rPr>
          <w:spacing w:val="-2"/>
        </w:rPr>
        <w:t>博士的考生选拔，可参照本通知执行，并兼顾专项计划</w:t>
      </w:r>
      <w:r>
        <w:rPr>
          <w:rFonts w:hint="eastAsia"/>
          <w:spacing w:val="-2"/>
        </w:rPr>
        <w:t>和专业学位</w:t>
      </w:r>
      <w:r>
        <w:rPr>
          <w:spacing w:val="-2"/>
        </w:rPr>
        <w:t>的特殊性。</w:t>
      </w:r>
    </w:p>
    <w:p w14:paraId="0452E8DA">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firstLine="552" w:firstLineChars="200"/>
        <w:jc w:val="both"/>
        <w:textAlignment w:val="auto"/>
        <w:rPr>
          <w:spacing w:val="-2"/>
        </w:rPr>
      </w:pPr>
      <w:r>
        <w:rPr>
          <w:rFonts w:hint="eastAsia"/>
          <w:spacing w:val="-2"/>
        </w:rPr>
        <w:t>（三）</w:t>
      </w:r>
      <w:r>
        <w:rPr>
          <w:spacing w:val="-2"/>
        </w:rPr>
        <w:t>学校招收全日制定向就业博士研究生的录取比例规定为：最高不超过各学院招生计划的10%，专项招生计划除外。定向就业考生报考前须征得所在单位同意，考生与所在单位因报考研究生产生的问题由考生自行处理。若因上述问题使我校无法调取考生档案或签定有关协议，造成考生不能复试或无法被录取，责任由考生本人承担。</w:t>
      </w:r>
    </w:p>
    <w:p w14:paraId="7BBBA1F2">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firstLine="552" w:firstLineChars="200"/>
        <w:jc w:val="both"/>
        <w:textAlignment w:val="auto"/>
        <w:rPr>
          <w:spacing w:val="-2"/>
        </w:rPr>
      </w:pPr>
      <w:r>
        <w:rPr>
          <w:rFonts w:hint="eastAsia"/>
          <w:spacing w:val="-2"/>
        </w:rPr>
        <w:t>（四）</w:t>
      </w:r>
      <w:r>
        <w:rPr>
          <w:spacing w:val="-2"/>
        </w:rPr>
        <w:t>考生体检工作由我校校医院在考生入学前组织进行，将参照教育部、原卫生部、中国残联印发的《普通高等学校招生体检工作指导意见》（教学〔2003〕3号）要求，按照《教育部办公厅卫生部办公厅关于普通高等学校招生学生入学身体检查取消乙肝项目检测有关问题的通知》（教学厅〔2010〕2号）规定，结合招生专业实际情况，提出我校体检要求，检查结果以我校体检结果为准。</w:t>
      </w:r>
    </w:p>
    <w:p w14:paraId="6840CE4D">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firstLine="552" w:firstLineChars="200"/>
        <w:jc w:val="both"/>
        <w:textAlignment w:val="auto"/>
        <w:rPr>
          <w:spacing w:val="-2"/>
        </w:rPr>
      </w:pPr>
      <w:r>
        <w:rPr>
          <w:rFonts w:hint="eastAsia"/>
          <w:spacing w:val="-2"/>
        </w:rPr>
        <w:t>（五）</w:t>
      </w:r>
      <w:r>
        <w:rPr>
          <w:spacing w:val="-2"/>
        </w:rPr>
        <w:t>报考“少数民族高层次骨干人才计划”的考生，须于报名期间向研究生招生办公室邮寄（请使用EMS邮政快速）一份由当地省教育厅民教处盖章、本人手签字的《报考少数民族高层次骨干人才计划博士研究生考生登记表》原件。邮寄地址：江苏省南京市江北新区滨江大道666号南京农业大学滨江校区行政楼B305，电话：025-84395345，收件人：研招办。</w:t>
      </w:r>
    </w:p>
    <w:p w14:paraId="193756E3">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firstLine="552" w:firstLineChars="200"/>
        <w:jc w:val="both"/>
        <w:textAlignment w:val="auto"/>
        <w:rPr>
          <w:spacing w:val="-2"/>
        </w:rPr>
      </w:pPr>
      <w:r>
        <w:rPr>
          <w:rFonts w:hint="eastAsia"/>
          <w:spacing w:val="-2"/>
        </w:rPr>
        <w:t>（六）</w:t>
      </w:r>
      <w:r>
        <w:rPr>
          <w:spacing w:val="-2"/>
        </w:rPr>
        <w:t>有关专业、导师等方面的详细信息请前往学院网站查询。</w:t>
      </w:r>
    </w:p>
    <w:p w14:paraId="7B0D000D">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firstLine="552" w:firstLineChars="200"/>
        <w:jc w:val="both"/>
        <w:textAlignment w:val="auto"/>
        <w:rPr>
          <w:spacing w:val="-2"/>
        </w:rPr>
      </w:pPr>
      <w:r>
        <w:rPr>
          <w:rFonts w:hint="eastAsia"/>
          <w:spacing w:val="-2"/>
        </w:rPr>
        <w:t>（七）</w:t>
      </w:r>
      <w:r>
        <w:rPr>
          <w:spacing w:val="-2"/>
        </w:rPr>
        <w:t>如因教育部2025年博士研究生招生政策或其他原因引起的信息更新，以最新发表信息为准，请随时关注我校研究生院招生办公室网站相关通知。</w:t>
      </w:r>
    </w:p>
    <w:p w14:paraId="066F6C1C">
      <w:pPr>
        <w:pStyle w:val="5"/>
        <w:keepNext w:val="0"/>
        <w:keepLines w:val="0"/>
        <w:pageBreakBefore w:val="0"/>
        <w:widowControl w:val="0"/>
        <w:kinsoku/>
        <w:wordWrap/>
        <w:overflowPunct/>
        <w:topLinePunct w:val="0"/>
        <w:autoSpaceDE w:val="0"/>
        <w:autoSpaceDN w:val="0"/>
        <w:bidi w:val="0"/>
        <w:adjustRightInd w:val="0"/>
        <w:snapToGrid/>
        <w:spacing w:before="0" w:line="360" w:lineRule="auto"/>
        <w:ind w:left="0" w:firstLine="380" w:firstLineChars="200"/>
        <w:jc w:val="both"/>
        <w:textAlignment w:val="auto"/>
        <w:rPr>
          <w:sz w:val="19"/>
        </w:rPr>
      </w:pPr>
    </w:p>
    <w:p w14:paraId="7B931B20">
      <w:pPr>
        <w:pStyle w:val="5"/>
        <w:kinsoku w:val="0"/>
        <w:overflowPunct w:val="0"/>
        <w:spacing w:before="0"/>
        <w:ind w:left="4879"/>
        <w:jc w:val="right"/>
      </w:pPr>
      <w:r>
        <w:rPr>
          <w:rFonts w:hint="eastAsia"/>
        </w:rPr>
        <w:t>南京农业大学经济管理学院</w:t>
      </w:r>
    </w:p>
    <w:p w14:paraId="55849A3A">
      <w:pPr>
        <w:pStyle w:val="5"/>
        <w:kinsoku w:val="0"/>
        <w:overflowPunct w:val="0"/>
        <w:spacing w:before="0"/>
        <w:ind w:left="4879" w:leftChars="2033" w:firstLine="840" w:firstLineChars="300"/>
        <w:jc w:val="right"/>
      </w:pPr>
    </w:p>
    <w:p w14:paraId="5B1D89CC">
      <w:pPr>
        <w:pStyle w:val="5"/>
        <w:kinsoku w:val="0"/>
        <w:overflowPunct w:val="0"/>
        <w:spacing w:before="0"/>
        <w:ind w:left="4879" w:leftChars="2033" w:firstLine="840" w:firstLineChars="300"/>
        <w:jc w:val="right"/>
      </w:pPr>
      <w:r>
        <w:t>202</w:t>
      </w:r>
      <w:r>
        <w:rPr>
          <w:rFonts w:hint="eastAsia"/>
        </w:rPr>
        <w:t>4年12月4日</w:t>
      </w:r>
    </w:p>
    <w:sectPr>
      <w:footerReference r:id="rId3" w:type="default"/>
      <w:pgSz w:w="11910" w:h="16840"/>
      <w:pgMar w:top="1293" w:right="1600" w:bottom="1208" w:left="1680" w:header="0" w:footer="11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47E76">
    <w:pPr>
      <w:pStyle w:val="5"/>
      <w:kinsoku w:val="0"/>
      <w:overflowPunct w:val="0"/>
      <w:spacing w:before="0" w:line="14" w:lineRule="auto"/>
      <w:ind w:left="0"/>
      <w:rPr>
        <w:rFonts w:ascii="Times New Roman" w:eastAsia="宋体"/>
        <w:sz w:val="20"/>
      </w:rPr>
    </w:pPr>
    <w:r>
      <mc:AlternateContent>
        <mc:Choice Requires="wps">
          <w:drawing>
            <wp:anchor distT="0" distB="0" distL="114300" distR="114300" simplePos="0" relativeHeight="251659264" behindDoc="1" locked="0" layoutInCell="0" allowOverlap="1">
              <wp:simplePos x="0" y="0"/>
              <wp:positionH relativeFrom="page">
                <wp:posOffset>3724910</wp:posOffset>
              </wp:positionH>
              <wp:positionV relativeFrom="page">
                <wp:posOffset>9792335</wp:posOffset>
              </wp:positionV>
              <wp:extent cx="109220" cy="1397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wps:spPr>
                    <wps:txbx>
                      <w:txbxContent>
                        <w:p w14:paraId="0C9E8323">
                          <w:pPr>
                            <w:pStyle w:val="5"/>
                            <w:kinsoku w:val="0"/>
                            <w:overflowPunct w:val="0"/>
                            <w:spacing w:before="0" w:line="203" w:lineRule="exact"/>
                            <w:ind w:left="40"/>
                            <w:rPr>
                              <w:rFonts w:ascii="Calibri" w:hAnsi="Calibri" w:eastAsia="宋体"/>
                              <w:sz w:val="18"/>
                            </w:rPr>
                          </w:pPr>
                          <w:r>
                            <w:rPr>
                              <w:rFonts w:ascii="Calibri" w:hAnsi="Calibri" w:eastAsia="宋体"/>
                              <w:sz w:val="18"/>
                            </w:rPr>
                            <w:fldChar w:fldCharType="begin"/>
                          </w:r>
                          <w:r>
                            <w:rPr>
                              <w:rFonts w:ascii="Calibri" w:hAnsi="Calibri" w:eastAsia="宋体"/>
                              <w:sz w:val="18"/>
                            </w:rPr>
                            <w:instrText xml:space="preserve"> PAGE </w:instrText>
                          </w:r>
                          <w:r>
                            <w:rPr>
                              <w:rFonts w:ascii="Calibri" w:hAnsi="Calibri" w:eastAsia="宋体"/>
                              <w:sz w:val="18"/>
                            </w:rPr>
                            <w:fldChar w:fldCharType="separate"/>
                          </w:r>
                          <w:r>
                            <w:rPr>
                              <w:rFonts w:ascii="Calibri" w:hAnsi="Calibri" w:eastAsia="宋体"/>
                              <w:sz w:val="18"/>
                            </w:rPr>
                            <w:t>7</w:t>
                          </w:r>
                          <w:r>
                            <w:rPr>
                              <w:rFonts w:ascii="Calibri" w:hAnsi="Calibri" w:eastAsia="宋体"/>
                              <w:sz w:val="18"/>
                            </w:rPr>
                            <w:fldChar w:fldCharType="end"/>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left:293.3pt;margin-top:771.05pt;height:11pt;width:8.6pt;mso-position-horizontal-relative:page;mso-position-vertical-relative:page;z-index:-251657216;mso-width-relative:page;mso-height-relative:page;" filled="f" stroked="f" coordsize="21600,21600" o:allowincell="f" o:gfxdata="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IvTENoAAAANAQAADwAAAAAAAAABACAA&#10;AAAiAAAAZHJzL2Rvd25yZXYueG1sUEsBAhQAFAAAAAgAh07iQPNjkkELAgAABAQAAA4AAAAAAAAA&#10;AQAgAAAAKQEAAGRycy9lMm9Eb2MueG1sUEsFBgAAAAAGAAYAWQEAAKYFAAAAAA==&#10;">
              <v:fill on="f" focussize="0,0"/>
              <v:stroke on="f"/>
              <v:imagedata o:title=""/>
              <o:lock v:ext="edit" aspectratio="f"/>
              <v:textbox inset="0mm,0mm,0mm,0mm">
                <w:txbxContent>
                  <w:p w14:paraId="0C9E8323">
                    <w:pPr>
                      <w:pStyle w:val="5"/>
                      <w:kinsoku w:val="0"/>
                      <w:overflowPunct w:val="0"/>
                      <w:spacing w:before="0" w:line="203" w:lineRule="exact"/>
                      <w:ind w:left="40"/>
                      <w:rPr>
                        <w:rFonts w:ascii="Calibri" w:hAnsi="Calibri" w:eastAsia="宋体"/>
                        <w:sz w:val="18"/>
                      </w:rPr>
                    </w:pPr>
                    <w:r>
                      <w:rPr>
                        <w:rFonts w:ascii="Calibri" w:hAnsi="Calibri" w:eastAsia="宋体"/>
                        <w:sz w:val="18"/>
                      </w:rPr>
                      <w:fldChar w:fldCharType="begin"/>
                    </w:r>
                    <w:r>
                      <w:rPr>
                        <w:rFonts w:ascii="Calibri" w:hAnsi="Calibri" w:eastAsia="宋体"/>
                        <w:sz w:val="18"/>
                      </w:rPr>
                      <w:instrText xml:space="preserve"> PAGE </w:instrText>
                    </w:r>
                    <w:r>
                      <w:rPr>
                        <w:rFonts w:ascii="Calibri" w:hAnsi="Calibri" w:eastAsia="宋体"/>
                        <w:sz w:val="18"/>
                      </w:rPr>
                      <w:fldChar w:fldCharType="separate"/>
                    </w:r>
                    <w:r>
                      <w:rPr>
                        <w:rFonts w:ascii="Calibri" w:hAnsi="Calibri" w:eastAsia="宋体"/>
                        <w:sz w:val="18"/>
                      </w:rPr>
                      <w:t>7</w:t>
                    </w:r>
                    <w:r>
                      <w:rPr>
                        <w:rFonts w:ascii="Calibri" w:hAnsi="Calibri" w:eastAsia="宋体"/>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1"/>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noLineBreaksAfter w:lang="zh-CN" w:val="([{·‘“〈《「『【〔〖（．［｛￡￥"/>
  <w:noLineBreaksBefore w:lang="zh-CN" w:val="!),.:;?]}¨·ˇˉ―‖’”…∶、。〃々〉》」』】〕〗！＂＇），．：；？］｀｜｝～￠"/>
  <w:doNotValidateAgainstSchema/>
  <w:doNotDemarcateInvalidXml/>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B9"/>
    <w:rsid w:val="000627C3"/>
    <w:rsid w:val="000650E1"/>
    <w:rsid w:val="000C0C2D"/>
    <w:rsid w:val="000D4D36"/>
    <w:rsid w:val="000E0B06"/>
    <w:rsid w:val="000E531F"/>
    <w:rsid w:val="00125DFC"/>
    <w:rsid w:val="00156282"/>
    <w:rsid w:val="00161236"/>
    <w:rsid w:val="00181474"/>
    <w:rsid w:val="00194682"/>
    <w:rsid w:val="001A56E1"/>
    <w:rsid w:val="0020341F"/>
    <w:rsid w:val="0024398A"/>
    <w:rsid w:val="00260826"/>
    <w:rsid w:val="0026096F"/>
    <w:rsid w:val="002853F8"/>
    <w:rsid w:val="00291CC0"/>
    <w:rsid w:val="00294E30"/>
    <w:rsid w:val="002C0186"/>
    <w:rsid w:val="003028EB"/>
    <w:rsid w:val="0032070E"/>
    <w:rsid w:val="00332E1A"/>
    <w:rsid w:val="00354931"/>
    <w:rsid w:val="0036034B"/>
    <w:rsid w:val="003A488E"/>
    <w:rsid w:val="003F0A5B"/>
    <w:rsid w:val="00421E9F"/>
    <w:rsid w:val="004242F6"/>
    <w:rsid w:val="00440C6B"/>
    <w:rsid w:val="00463CB0"/>
    <w:rsid w:val="00466A1F"/>
    <w:rsid w:val="00472E64"/>
    <w:rsid w:val="004A372F"/>
    <w:rsid w:val="004C3E7E"/>
    <w:rsid w:val="004D1536"/>
    <w:rsid w:val="004E2C81"/>
    <w:rsid w:val="00501095"/>
    <w:rsid w:val="005038F9"/>
    <w:rsid w:val="00506B5A"/>
    <w:rsid w:val="0051086B"/>
    <w:rsid w:val="00510A19"/>
    <w:rsid w:val="005343A9"/>
    <w:rsid w:val="00551D02"/>
    <w:rsid w:val="00575C99"/>
    <w:rsid w:val="00593593"/>
    <w:rsid w:val="005D1EA6"/>
    <w:rsid w:val="005D36DA"/>
    <w:rsid w:val="005D3D7B"/>
    <w:rsid w:val="005F6F2F"/>
    <w:rsid w:val="00610512"/>
    <w:rsid w:val="00643758"/>
    <w:rsid w:val="00644C0D"/>
    <w:rsid w:val="00655556"/>
    <w:rsid w:val="00655947"/>
    <w:rsid w:val="006A166A"/>
    <w:rsid w:val="006D7520"/>
    <w:rsid w:val="0071206C"/>
    <w:rsid w:val="00723EED"/>
    <w:rsid w:val="007560C1"/>
    <w:rsid w:val="007576EA"/>
    <w:rsid w:val="00760EF7"/>
    <w:rsid w:val="00761A6D"/>
    <w:rsid w:val="0076467A"/>
    <w:rsid w:val="00775143"/>
    <w:rsid w:val="007A234E"/>
    <w:rsid w:val="007C2923"/>
    <w:rsid w:val="007D5A32"/>
    <w:rsid w:val="00817DEE"/>
    <w:rsid w:val="00833243"/>
    <w:rsid w:val="00836AF0"/>
    <w:rsid w:val="008811BD"/>
    <w:rsid w:val="008A709A"/>
    <w:rsid w:val="008B4C70"/>
    <w:rsid w:val="008D285A"/>
    <w:rsid w:val="008D7942"/>
    <w:rsid w:val="00905E00"/>
    <w:rsid w:val="00920897"/>
    <w:rsid w:val="00987661"/>
    <w:rsid w:val="009B6832"/>
    <w:rsid w:val="009E61C1"/>
    <w:rsid w:val="009F72A7"/>
    <w:rsid w:val="00A21414"/>
    <w:rsid w:val="00A251B1"/>
    <w:rsid w:val="00A31141"/>
    <w:rsid w:val="00A4040B"/>
    <w:rsid w:val="00AA2169"/>
    <w:rsid w:val="00AD6CE5"/>
    <w:rsid w:val="00B057B5"/>
    <w:rsid w:val="00B064E4"/>
    <w:rsid w:val="00B12F54"/>
    <w:rsid w:val="00B20014"/>
    <w:rsid w:val="00B200DA"/>
    <w:rsid w:val="00B279A5"/>
    <w:rsid w:val="00B40158"/>
    <w:rsid w:val="00B55C66"/>
    <w:rsid w:val="00B73EE8"/>
    <w:rsid w:val="00B75AF0"/>
    <w:rsid w:val="00B77DAB"/>
    <w:rsid w:val="00B8605D"/>
    <w:rsid w:val="00B90213"/>
    <w:rsid w:val="00BA219F"/>
    <w:rsid w:val="00BC290E"/>
    <w:rsid w:val="00BC34C4"/>
    <w:rsid w:val="00BE1715"/>
    <w:rsid w:val="00BE734A"/>
    <w:rsid w:val="00C00A79"/>
    <w:rsid w:val="00C051FA"/>
    <w:rsid w:val="00C5663C"/>
    <w:rsid w:val="00C72A7C"/>
    <w:rsid w:val="00C770CB"/>
    <w:rsid w:val="00C90608"/>
    <w:rsid w:val="00C921F1"/>
    <w:rsid w:val="00C96B8B"/>
    <w:rsid w:val="00CF3D88"/>
    <w:rsid w:val="00D023C2"/>
    <w:rsid w:val="00D4518B"/>
    <w:rsid w:val="00D7180F"/>
    <w:rsid w:val="00D83956"/>
    <w:rsid w:val="00D929E6"/>
    <w:rsid w:val="00DB05F8"/>
    <w:rsid w:val="00DD115C"/>
    <w:rsid w:val="00DE04A5"/>
    <w:rsid w:val="00DE54B9"/>
    <w:rsid w:val="00E32938"/>
    <w:rsid w:val="00E43A0B"/>
    <w:rsid w:val="00E97292"/>
    <w:rsid w:val="00EA27F7"/>
    <w:rsid w:val="00EA5F85"/>
    <w:rsid w:val="00EB0F03"/>
    <w:rsid w:val="00EC4C7C"/>
    <w:rsid w:val="00ED2F0C"/>
    <w:rsid w:val="00EE2110"/>
    <w:rsid w:val="00F0471A"/>
    <w:rsid w:val="00F178F9"/>
    <w:rsid w:val="00F3176C"/>
    <w:rsid w:val="00F465EA"/>
    <w:rsid w:val="00F83507"/>
    <w:rsid w:val="00FC22DE"/>
    <w:rsid w:val="00FD3FE6"/>
    <w:rsid w:val="00FE0694"/>
    <w:rsid w:val="00FF18B8"/>
    <w:rsid w:val="00FF3547"/>
    <w:rsid w:val="3144742E"/>
    <w:rsid w:val="31D25C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1"/>
    <w:basedOn w:val="1"/>
    <w:next w:val="1"/>
    <w:link w:val="15"/>
    <w:qFormat/>
    <w:uiPriority w:val="1"/>
    <w:pPr>
      <w:ind w:left="1481"/>
      <w:outlineLvl w:val="0"/>
    </w:pPr>
    <w:rPr>
      <w:rFonts w:ascii="楷体" w:eastAsia="楷体"/>
      <w:b/>
      <w:sz w:val="32"/>
    </w:rPr>
  </w:style>
  <w:style w:type="paragraph" w:styleId="3">
    <w:name w:val="heading 2"/>
    <w:basedOn w:val="1"/>
    <w:next w:val="1"/>
    <w:link w:val="16"/>
    <w:qFormat/>
    <w:uiPriority w:val="1"/>
    <w:pPr>
      <w:ind w:left="600"/>
      <w:outlineLvl w:val="1"/>
    </w:pPr>
    <w:rPr>
      <w:rFonts w:ascii="黑体"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7"/>
    <w:semiHidden/>
    <w:unhideWhenUsed/>
    <w:qFormat/>
    <w:uiPriority w:val="0"/>
    <w:pPr>
      <w:autoSpaceDE/>
      <w:autoSpaceDN/>
      <w:snapToGrid w:val="0"/>
      <w:spacing w:line="560" w:lineRule="exact"/>
      <w:ind w:firstLine="640" w:firstLineChars="200"/>
    </w:pPr>
    <w:rPr>
      <w:rFonts w:ascii="仿宋_GB2312" w:hAnsi="宋体" w:eastAsia="仿宋_GB2312" w:cstheme="minorBidi"/>
      <w:kern w:val="2"/>
      <w:sz w:val="32"/>
      <w:szCs w:val="32"/>
      <w:shd w:val="clear" w:color="auto" w:fill="FFFFFF"/>
    </w:rPr>
  </w:style>
  <w:style w:type="paragraph" w:styleId="5">
    <w:name w:val="Body Text"/>
    <w:basedOn w:val="1"/>
    <w:link w:val="19"/>
    <w:unhideWhenUsed/>
    <w:qFormat/>
    <w:uiPriority w:val="1"/>
    <w:pPr>
      <w:spacing w:before="61"/>
      <w:ind w:left="120"/>
    </w:pPr>
    <w:rPr>
      <w:rFonts w:ascii="仿宋" w:eastAsia="仿宋"/>
      <w:sz w:val="28"/>
    </w:rPr>
  </w:style>
  <w:style w:type="paragraph" w:styleId="6">
    <w:name w:val="toc 3"/>
    <w:basedOn w:val="1"/>
    <w:next w:val="1"/>
    <w:autoRedefine/>
    <w:unhideWhenUsed/>
    <w:uiPriority w:val="39"/>
    <w:pPr>
      <w:widowControl/>
      <w:autoSpaceDE/>
      <w:autoSpaceDN/>
      <w:adjustRightInd/>
      <w:spacing w:after="100" w:line="259" w:lineRule="auto"/>
      <w:ind w:left="440"/>
    </w:pPr>
    <w:rPr>
      <w:rFonts w:asciiTheme="minorHAnsi" w:hAnsiTheme="minorHAnsi" w:eastAsiaTheme="minorEastAsia"/>
      <w:sz w:val="22"/>
      <w:szCs w:val="22"/>
    </w:rPr>
  </w:style>
  <w:style w:type="paragraph" w:styleId="7">
    <w:name w:val="Balloon Text"/>
    <w:basedOn w:val="1"/>
    <w:link w:val="17"/>
    <w:unhideWhenUsed/>
    <w:qFormat/>
    <w:uiPriority w:val="99"/>
    <w:rPr>
      <w:sz w:val="18"/>
    </w:rPr>
  </w:style>
  <w:style w:type="paragraph" w:styleId="8">
    <w:name w:val="footer"/>
    <w:basedOn w:val="1"/>
    <w:link w:val="20"/>
    <w:unhideWhenUsed/>
    <w:qFormat/>
    <w:uiPriority w:val="99"/>
    <w:pPr>
      <w:tabs>
        <w:tab w:val="center" w:pos="4153"/>
        <w:tab w:val="right" w:pos="8306"/>
      </w:tabs>
      <w:snapToGrid w:val="0"/>
    </w:pPr>
    <w:rPr>
      <w:sz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rPr>
  </w:style>
  <w:style w:type="paragraph" w:styleId="10">
    <w:name w:val="toc 1"/>
    <w:basedOn w:val="1"/>
    <w:next w:val="1"/>
    <w:autoRedefine/>
    <w:qFormat/>
    <w:uiPriority w:val="39"/>
  </w:style>
  <w:style w:type="paragraph" w:styleId="11">
    <w:name w:val="toc 2"/>
    <w:basedOn w:val="1"/>
    <w:next w:val="1"/>
    <w:autoRedefine/>
    <w:qFormat/>
    <w:uiPriority w:val="39"/>
    <w:pPr>
      <w:ind w:left="420" w:leftChars="200"/>
    </w:pPr>
  </w:style>
  <w:style w:type="character" w:styleId="14">
    <w:name w:val="Hyperlink"/>
    <w:basedOn w:val="13"/>
    <w:unhideWhenUsed/>
    <w:qFormat/>
    <w:uiPriority w:val="99"/>
    <w:rPr>
      <w:color w:val="0000FF"/>
      <w:u w:val="single"/>
    </w:rPr>
  </w:style>
  <w:style w:type="character" w:customStyle="1" w:styleId="15">
    <w:name w:val="标题 1 字符"/>
    <w:basedOn w:val="13"/>
    <w:link w:val="2"/>
    <w:unhideWhenUsed/>
    <w:locked/>
    <w:uiPriority w:val="9"/>
    <w:rPr>
      <w:b/>
      <w:kern w:val="44"/>
      <w:sz w:val="44"/>
    </w:rPr>
  </w:style>
  <w:style w:type="character" w:customStyle="1" w:styleId="16">
    <w:name w:val="标题 2 字符"/>
    <w:basedOn w:val="13"/>
    <w:link w:val="3"/>
    <w:unhideWhenUsed/>
    <w:qFormat/>
    <w:locked/>
    <w:uiPriority w:val="9"/>
    <w:rPr>
      <w:rFonts w:ascii="Cambria" w:hAnsi="Cambria"/>
      <w:b/>
      <w:sz w:val="32"/>
    </w:rPr>
  </w:style>
  <w:style w:type="character" w:customStyle="1" w:styleId="17">
    <w:name w:val="批注框文本 字符"/>
    <w:basedOn w:val="13"/>
    <w:link w:val="7"/>
    <w:unhideWhenUsed/>
    <w:qFormat/>
    <w:locked/>
    <w:uiPriority w:val="99"/>
    <w:rPr>
      <w:sz w:val="18"/>
    </w:rPr>
  </w:style>
  <w:style w:type="character" w:customStyle="1" w:styleId="18">
    <w:name w:val="页眉 字符"/>
    <w:basedOn w:val="13"/>
    <w:link w:val="9"/>
    <w:unhideWhenUsed/>
    <w:qFormat/>
    <w:locked/>
    <w:uiPriority w:val="99"/>
    <w:rPr>
      <w:sz w:val="18"/>
    </w:rPr>
  </w:style>
  <w:style w:type="character" w:customStyle="1" w:styleId="19">
    <w:name w:val="正文文本 字符"/>
    <w:basedOn w:val="13"/>
    <w:link w:val="5"/>
    <w:unhideWhenUsed/>
    <w:qFormat/>
    <w:locked/>
    <w:uiPriority w:val="99"/>
  </w:style>
  <w:style w:type="character" w:customStyle="1" w:styleId="20">
    <w:name w:val="页脚 字符"/>
    <w:basedOn w:val="13"/>
    <w:link w:val="8"/>
    <w:unhideWhenUsed/>
    <w:qFormat/>
    <w:locked/>
    <w:uiPriority w:val="99"/>
    <w:rPr>
      <w:sz w:val="18"/>
    </w:rPr>
  </w:style>
  <w:style w:type="character" w:customStyle="1" w:styleId="21">
    <w:name w:val="批注框文本 Char1"/>
    <w:basedOn w:val="13"/>
    <w:semiHidden/>
    <w:qFormat/>
    <w:uiPriority w:val="99"/>
    <w:rPr>
      <w:rFonts w:cs="Times New Roman"/>
      <w:kern w:val="0"/>
      <w:sz w:val="18"/>
      <w:szCs w:val="18"/>
    </w:rPr>
  </w:style>
  <w:style w:type="character" w:customStyle="1" w:styleId="22">
    <w:name w:val="页眉 Char1"/>
    <w:basedOn w:val="13"/>
    <w:semiHidden/>
    <w:uiPriority w:val="99"/>
    <w:rPr>
      <w:rFonts w:cs="Times New Roman"/>
      <w:kern w:val="0"/>
      <w:sz w:val="18"/>
      <w:szCs w:val="18"/>
    </w:rPr>
  </w:style>
  <w:style w:type="character" w:customStyle="1" w:styleId="23">
    <w:name w:val="页脚 Char1"/>
    <w:basedOn w:val="13"/>
    <w:semiHidden/>
    <w:qFormat/>
    <w:uiPriority w:val="99"/>
    <w:rPr>
      <w:rFonts w:cs="Times New Roman"/>
      <w:kern w:val="0"/>
      <w:sz w:val="18"/>
      <w:szCs w:val="18"/>
    </w:rPr>
  </w:style>
  <w:style w:type="character" w:customStyle="1" w:styleId="24">
    <w:name w:val="正文文本 Char1"/>
    <w:basedOn w:val="13"/>
    <w:semiHidden/>
    <w:uiPriority w:val="99"/>
    <w:rPr>
      <w:rFonts w:cs="Times New Roman"/>
      <w:kern w:val="0"/>
      <w:sz w:val="24"/>
      <w:szCs w:val="24"/>
    </w:rPr>
  </w:style>
  <w:style w:type="paragraph" w:styleId="25">
    <w:name w:val="List Paragraph"/>
    <w:basedOn w:val="1"/>
    <w:qFormat/>
    <w:uiPriority w:val="1"/>
  </w:style>
  <w:style w:type="paragraph" w:customStyle="1" w:styleId="26">
    <w:name w:val="Table Paragraph"/>
    <w:basedOn w:val="1"/>
    <w:unhideWhenUsed/>
    <w:qFormat/>
    <w:uiPriority w:val="1"/>
  </w:style>
  <w:style w:type="character" w:customStyle="1" w:styleId="27">
    <w:name w:val="批注文字 字符"/>
    <w:basedOn w:val="13"/>
    <w:link w:val="4"/>
    <w:semiHidden/>
    <w:uiPriority w:val="0"/>
    <w:rPr>
      <w:rFonts w:ascii="仿宋_GB2312" w:hAnsi="宋体" w:eastAsia="仿宋_GB2312"/>
      <w:kern w:val="2"/>
      <w:sz w:val="32"/>
      <w:szCs w:val="32"/>
    </w:rPr>
  </w:style>
  <w:style w:type="paragraph" w:customStyle="1" w:styleId="28">
    <w:name w:val="TOC Heading"/>
    <w:basedOn w:val="2"/>
    <w:next w:val="1"/>
    <w:unhideWhenUsed/>
    <w:qFormat/>
    <w:uiPriority w:val="39"/>
    <w:pPr>
      <w:keepNext/>
      <w:keepLines/>
      <w:widowControl/>
      <w:autoSpaceDE/>
      <w:autoSpaceDN/>
      <w:adjustRightInd/>
      <w:spacing w:before="240" w:line="259" w:lineRule="auto"/>
      <w:ind w:left="0"/>
      <w:outlineLvl w:val="9"/>
    </w:pPr>
    <w:rPr>
      <w:rFonts w:asciiTheme="majorHAnsi" w:hAnsiTheme="majorHAnsi" w:eastAsiaTheme="majorEastAsia" w:cstheme="majorBidi"/>
      <w:b w:val="0"/>
      <w:color w:val="376092" w:themeColor="accent1" w:themeShade="BF"/>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094B77-8A43-4FD2-BB8D-BE1FC8BC1D26}">
  <ds:schemaRefs/>
</ds:datastoreItem>
</file>

<file path=docProps/app.xml><?xml version="1.0" encoding="utf-8"?>
<Properties xmlns="http://schemas.openxmlformats.org/officeDocument/2006/extended-properties" xmlns:vt="http://schemas.openxmlformats.org/officeDocument/2006/docPropsVTypes">
  <Template>Normal</Template>
  <Pages>7</Pages>
  <Words>3757</Words>
  <Characters>3949</Characters>
  <Lines>28</Lines>
  <Paragraphs>8</Paragraphs>
  <TotalTime>314</TotalTime>
  <ScaleCrop>false</ScaleCrop>
  <LinksUpToDate>false</LinksUpToDate>
  <CharactersWithSpaces>3978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2022-11-21T08:37:00Z</dcterms:created>
  <dc:creator>Dell</dc:creator>
  <cp:lastModifiedBy>1380074960</cp:lastModifiedBy>
  <cp:lastPrinted>2024-12-04T01:41:00Z</cp:lastPrinted>
  <dcterms:modified xsi:type="dcterms:W3CDTF">2024-12-09T06:37:38Z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D962E4027C6B496692E6317A56119CFF</vt:lpwstr>
  </property>
</Properties>
</file>