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349B8">
      <w:pPr>
        <w:pStyle w:val="2"/>
        <w:keepNext w:val="0"/>
        <w:keepLines w:val="0"/>
        <w:widowControl/>
        <w:suppressLineNumbers w:val="0"/>
        <w:pBdr>
          <w:top w:val="none" w:color="auto" w:sz="0" w:space="0"/>
          <w:left w:val="none" w:color="auto" w:sz="0" w:space="0"/>
          <w:bottom w:val="single" w:color="ECECEC" w:sz="6" w:space="7"/>
          <w:right w:val="none" w:color="auto" w:sz="0" w:space="0"/>
        </w:pBdr>
        <w:shd w:val="clear" w:fill="FFFFFF"/>
        <w:spacing w:before="0" w:beforeAutospacing="0" w:after="0" w:afterAutospacing="0" w:line="1140" w:lineRule="atLeast"/>
        <w:ind w:left="0" w:right="0" w:firstLine="0"/>
        <w:jc w:val="center"/>
        <w:rPr>
          <w:rFonts w:ascii="微软雅黑" w:hAnsi="微软雅黑" w:eastAsia="微软雅黑" w:cs="微软雅黑"/>
          <w:b/>
          <w:bCs/>
          <w:i w:val="0"/>
          <w:iCs w:val="0"/>
          <w:caps w:val="0"/>
          <w:color w:val="158449"/>
          <w:spacing w:val="0"/>
          <w:sz w:val="33"/>
          <w:szCs w:val="33"/>
        </w:rPr>
      </w:pPr>
      <w:r>
        <w:rPr>
          <w:rFonts w:hint="eastAsia" w:ascii="微软雅黑" w:hAnsi="微软雅黑" w:eastAsia="微软雅黑" w:cs="微软雅黑"/>
          <w:b/>
          <w:bCs/>
          <w:i w:val="0"/>
          <w:iCs w:val="0"/>
          <w:caps w:val="0"/>
          <w:color w:val="158449"/>
          <w:spacing w:val="0"/>
          <w:sz w:val="33"/>
          <w:szCs w:val="33"/>
          <w:bdr w:val="none" w:color="auto" w:sz="0" w:space="0"/>
          <w:shd w:val="clear" w:fill="FFFFFF"/>
        </w:rPr>
        <w:t>华南农业大学农学院2025年博士研究生招生实施细则</w:t>
      </w:r>
    </w:p>
    <w:p w14:paraId="18BCAC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依据《华南农业大学2025年博士研究生招生简章》，结合农学院实际情况，特制定2025年博士研究生招生实施细则。</w:t>
      </w:r>
    </w:p>
    <w:p w14:paraId="573BDB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kern w:val="0"/>
          <w:sz w:val="27"/>
          <w:szCs w:val="27"/>
          <w:bdr w:val="none" w:color="auto" w:sz="0" w:space="0"/>
          <w:shd w:val="clear" w:fill="FFFFFF"/>
          <w:lang w:val="en-US" w:eastAsia="zh-CN" w:bidi="ar"/>
        </w:rPr>
        <w:t>一、招生专业、学制及招生形式</w:t>
      </w:r>
    </w:p>
    <w:p w14:paraId="370ED4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华南农业大学农学院2025年拟招收全日制普通考生生32名（包括学术型博士生27名、专业型博士生5名），其中全日制定向就业博士生不超过3人，实际招生人数以学校最终下达的招生计划数为准。</w:t>
      </w:r>
    </w:p>
    <w:p w14:paraId="4D75A1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招生专业包括：作物遗传育种（学博）、作物栽培学与耕作学（学博）、农业（专博）</w:t>
      </w:r>
    </w:p>
    <w:p w14:paraId="14ADF2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学制：四年</w:t>
      </w:r>
    </w:p>
    <w:p w14:paraId="76CD78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全部考生均通过“申请-考核”制考试方式选拔。</w:t>
      </w:r>
    </w:p>
    <w:p w14:paraId="061FE2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kern w:val="0"/>
          <w:sz w:val="27"/>
          <w:szCs w:val="27"/>
          <w:bdr w:val="none" w:color="auto" w:sz="0" w:space="0"/>
          <w:shd w:val="clear" w:fill="FFFFFF"/>
          <w:lang w:val="en-US" w:eastAsia="zh-CN" w:bidi="ar"/>
        </w:rPr>
        <w:t>二、报考条件</w:t>
      </w:r>
    </w:p>
    <w:p w14:paraId="6D78FD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（一）基本要求</w:t>
      </w:r>
    </w:p>
    <w:p w14:paraId="19FC9B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考生须符合《华南农业大学2025年博士研究生招生简章》规定的报名条件要求，并注意以下要求：</w:t>
      </w:r>
    </w:p>
    <w:p w14:paraId="4EE15B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1.未取得硕士学位的非全日制专业硕士研究生不得报考；</w:t>
      </w:r>
    </w:p>
    <w:p w14:paraId="3A9F0B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2.两年制全日制专业硕士须取得研究生毕业证或硕士学位证之后方可报考。</w:t>
      </w:r>
    </w:p>
    <w:p w14:paraId="740CF6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（二）学院要求</w:t>
      </w:r>
    </w:p>
    <w:p w14:paraId="2E4AFB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考生除须满足（一）的要求外，还须满足以下条件：</w:t>
      </w:r>
    </w:p>
    <w:p w14:paraId="48B869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1. 考生毕业专业要求</w:t>
      </w:r>
    </w:p>
    <w:p w14:paraId="1E48E8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其毕业专业与招生专业相同或者相近。考生毕业专业要求由学院二级学科认定。</w:t>
      </w:r>
    </w:p>
    <w:p w14:paraId="704412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2. 其他要求</w:t>
      </w:r>
    </w:p>
    <w:p w14:paraId="7BF159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学院招收全日制定向博士生的比例不超过学院博士生招生总数的10%。</w:t>
      </w:r>
    </w:p>
    <w:p w14:paraId="180601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kern w:val="0"/>
          <w:sz w:val="27"/>
          <w:szCs w:val="27"/>
          <w:bdr w:val="none" w:color="auto" w:sz="0" w:space="0"/>
          <w:shd w:val="clear" w:fill="FFFFFF"/>
          <w:lang w:val="en-US" w:eastAsia="zh-CN" w:bidi="ar"/>
        </w:rPr>
        <w:t>三、报名</w:t>
      </w:r>
    </w:p>
    <w:p w14:paraId="124155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（一）报名</w:t>
      </w:r>
    </w:p>
    <w:p w14:paraId="36413D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考生在2024年12月30日-2025年2月20日登录华南农业大学研究生招生信息网（网址http://www.scau.edu.cn/yzb）点击“博士研究生招生系统”</w:t>
      </w:r>
    </w:p>
    <w:p w14:paraId="3EBC68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（http://yjsglxt.scau.edu.cn/open/Recruitxlbs/Signin.aspx）自行报名，按要求如实、准确、完整填写个人报名信息，并按要求提供真实材料。考生报名时不选择报考导师（复选通过后，由学院组织导师和学生互选）。</w:t>
      </w:r>
    </w:p>
    <w:p w14:paraId="0EA04E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网上报名前须仔细阅读《华南农业大学2025年博士研究生报名须知》，并按照说明及提示进行操作。请留意相关通知。</w:t>
      </w:r>
    </w:p>
    <w:p w14:paraId="18BE1F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（二）报名费：200元。</w:t>
      </w:r>
    </w:p>
    <w:p w14:paraId="123A02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通过学校统一支付平台进行网上缴费，缴费时间为2025年2月24日—27日，缴费系统届时才予以开通，请在规定时间内缴费，缴费系统关闭后不接受补缴费。网上缴费具体操作办法另行通知，请注意网站通知。</w:t>
      </w:r>
    </w:p>
    <w:p w14:paraId="476D44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报名费缴纳后不再退还；如未按时缴纳报名费，则视为放弃报名。</w:t>
      </w:r>
    </w:p>
    <w:p w14:paraId="67A10B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（三）提交材料</w:t>
      </w:r>
    </w:p>
    <w:p w14:paraId="00D47C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依照《华南农业大学2025年博士研究生招生简章》执行。</w:t>
      </w:r>
    </w:p>
    <w:p w14:paraId="7DD04C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kern w:val="0"/>
          <w:sz w:val="27"/>
          <w:szCs w:val="27"/>
          <w:bdr w:val="none" w:color="auto" w:sz="0" w:space="0"/>
          <w:shd w:val="clear" w:fill="FFFFFF"/>
          <w:lang w:val="en-US" w:eastAsia="zh-CN" w:bidi="ar"/>
        </w:rPr>
        <w:t>四、外语入学考试</w:t>
      </w:r>
    </w:p>
    <w:p w14:paraId="35AA63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依照《华南农业大学2025年博士研究生招生简章》中英语条件要求执行，不接受日语考生报名。</w:t>
      </w:r>
    </w:p>
    <w:p w14:paraId="390227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kern w:val="0"/>
          <w:sz w:val="27"/>
          <w:szCs w:val="27"/>
          <w:bdr w:val="none" w:color="auto" w:sz="0" w:space="0"/>
          <w:shd w:val="clear" w:fill="FFFFFF"/>
          <w:lang w:val="en-US" w:eastAsia="zh-CN" w:bidi="ar"/>
        </w:rPr>
        <w:t>五、选拔程序</w:t>
      </w:r>
    </w:p>
    <w:p w14:paraId="729856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（一）报考资格审查</w:t>
      </w:r>
    </w:p>
    <w:p w14:paraId="1EAC43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学校会同学院对考生资料是否齐全、是否符合报考条件要求进行审查。对通过资格审查的名单进行公示，无异议后进入初选阶段。</w:t>
      </w:r>
    </w:p>
    <w:p w14:paraId="65055A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（二）组织机构</w:t>
      </w:r>
    </w:p>
    <w:p w14:paraId="76BC39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农学院成立学院研究生招生工作领导小组，全面负责博士研究生招生工作。由党委书记、院长任组长，分管研究生教育工作的副院长任副组长，其他成员由学院党政班子成员、学院纪检委员、一级学科专业负责人和二级学科专业负责人组成。</w:t>
      </w:r>
    </w:p>
    <w:p w14:paraId="296174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（三）初选</w:t>
      </w:r>
    </w:p>
    <w:p w14:paraId="3F3AF4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学院组成初选审核学科专家组（不少于7人），以二级学科为单位，根据考生所提交的申请材料，对其外语能力、科研潜质和基本素质进行初选，根据学院制订的打分标准进行打分，满分为100分。以二级学科为单位，实行每位专家独立评分，去掉一个最高分和一个最低分，再计算平均分，按平均分由高到低排序，且达到60分及以上，按差额复试的原则，提出进入复选阶段的考生名单，进入复选阶段考生人数与录取人数比例不超过2:1。</w:t>
      </w:r>
    </w:p>
    <w:p w14:paraId="7911E6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（四）复选</w:t>
      </w:r>
    </w:p>
    <w:p w14:paraId="0EF475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复选含笔试和综合面试两部分。主要是对学生的学科背景、专业素质、外语水平、创新精神和能力、科研潜力等方面进行综合考察。</w:t>
      </w:r>
    </w:p>
    <w:p w14:paraId="33FB98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1. 笔试：由学院组织，按二级学科对进入复选阶段的考生进行专业能力考察，考试方式为闭卷笔试。考试时间为三小时，笔试成绩100分为满分，60分为及格分，不及格者不予录取。</w:t>
      </w:r>
    </w:p>
    <w:p w14:paraId="486B86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2. 综合面试。由学院组织面试，按二级学科分别组成不少于7人的专家组对考生进行面试。由申请人向面试小组作报告，内容包括个人科研经历和成果介绍、对拟从事研究领域的了解和看法、本人拟进行的研究工作设想及理由等。每位考生综合面试时间不少于30分钟，其中每位考生公开进行不少于15分钟的学术报告及研究工作设想（PPT形式）。专家独立评分，去掉一个最高分与一个最低分，再计算平均分。综合面试成绩满分为100分，60分为及格分，不及格者不予录取。</w:t>
      </w:r>
    </w:p>
    <w:p w14:paraId="512BDF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复选工作的具体安排将提前5天在学院主页公布，复选结束后在学院网页公布复选通过名单。具体时间及详细安排另行通知。</w:t>
      </w:r>
    </w:p>
    <w:p w14:paraId="204BD0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（五）成绩使用</w:t>
      </w:r>
    </w:p>
    <w:p w14:paraId="6E8D5C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复选成绩=笔试成绩*50%+综合面试成绩*50%。</w:t>
      </w:r>
    </w:p>
    <w:p w14:paraId="003BC4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总成绩=初选成绩*30%+复选成绩*70%。</w:t>
      </w:r>
    </w:p>
    <w:p w14:paraId="71D184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（六）确定录取名单并公示</w:t>
      </w:r>
    </w:p>
    <w:p w14:paraId="43BF8C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按二级学科专业初选、笔试、综合面试的总成绩由高到低确定各专业拟录取名单，提交研究生院审核后，在校园网上公示；公示后无异议，报学校研究生招生工作领导小组审核。</w:t>
      </w:r>
    </w:p>
    <w:p w14:paraId="29754A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录取为我校非定向生的考生，考生须将人事档案、党团组织关系等转入华南农业大学，否则将取消录取资格，毕业后双向选择、自主择业。录取为定向生的考生将人事档案、户口、工资关系等留在定向单位，若因提供虚假信息被发现而造成取消考试、录取、入学资格或取消学籍等后果，责任由考生本人自负。</w:t>
      </w:r>
    </w:p>
    <w:p w14:paraId="2CEFE9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kern w:val="0"/>
          <w:sz w:val="27"/>
          <w:szCs w:val="27"/>
          <w:bdr w:val="none" w:color="auto" w:sz="0" w:space="0"/>
          <w:shd w:val="clear" w:fill="FFFFFF"/>
          <w:lang w:val="en-US" w:eastAsia="zh-CN" w:bidi="ar"/>
        </w:rPr>
        <w:t>六、体检</w:t>
      </w:r>
    </w:p>
    <w:p w14:paraId="2CBB87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考生自行在三甲医院体检，并于提交报考材料时提交半年内体检报告，即2024年9月1日之后的体检报告。不体检或体检不合格者不予录取。</w:t>
      </w:r>
    </w:p>
    <w:p w14:paraId="0EC59A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体检标准参照教育部、卫生部、中国残疾人联合会修订的《普通高等学校招生体检工作指导意见》。</w:t>
      </w:r>
    </w:p>
    <w:p w14:paraId="448A08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kern w:val="0"/>
          <w:sz w:val="27"/>
          <w:szCs w:val="27"/>
          <w:bdr w:val="none" w:color="auto" w:sz="0" w:space="0"/>
          <w:shd w:val="clear" w:fill="FFFFFF"/>
          <w:lang w:val="en-US" w:eastAsia="zh-CN" w:bidi="ar"/>
        </w:rPr>
        <w:t>七、其他说明</w:t>
      </w:r>
    </w:p>
    <w:p w14:paraId="707B42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（一）应届硕士研究生在博士生入学之前必须获得硕士学位证书或研究生毕业证书，若届时不能提供者将取消入学资格。</w:t>
      </w:r>
    </w:p>
    <w:p w14:paraId="537DDC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（二）本实施细则由农学院负责解释。</w:t>
      </w:r>
    </w:p>
    <w:p w14:paraId="41885B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（三）如遇上级部门政策调整，我校将做相应调整。</w:t>
      </w:r>
    </w:p>
    <w:p w14:paraId="4C4FE8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（四）学校及学院不提供往年试题和参考书、不举办任何课程补习班。</w:t>
      </w:r>
    </w:p>
    <w:p w14:paraId="28659A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（五）关于博士的初选、综合考核及录取等通知均在本学院研究生招生专栏（https://nxy.scau.edu.cn/zsgz_18654/list.htm）进行通知公告，请考生随时关注，学院不再另行通知考生。</w:t>
      </w:r>
    </w:p>
    <w:p w14:paraId="5C3F62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（六）本细则未详尽之处请按《华南农业大学2025年博士研究生招生简章》执行。</w:t>
      </w:r>
    </w:p>
    <w:p w14:paraId="1FB454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kern w:val="0"/>
          <w:sz w:val="27"/>
          <w:szCs w:val="27"/>
          <w:bdr w:val="none" w:color="auto" w:sz="0" w:space="0"/>
          <w:shd w:val="clear" w:fill="FFFFFF"/>
          <w:lang w:val="en-US" w:eastAsia="zh-CN" w:bidi="ar"/>
        </w:rPr>
        <w:t>八、信息公开与监督</w:t>
      </w:r>
    </w:p>
    <w:p w14:paraId="721606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（一）按照教育部信息公开的规定，学校和学院都将通过网站公布博士生招生的相关信息。</w:t>
      </w:r>
    </w:p>
    <w:p w14:paraId="63F2BF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二）凡对录取结果持有异议的考生或导师，可在公示期间进行申诉。申诉人向学院研究生招生工作领导小组提交书面申诉书及有关证明材料，由学院处理并存档备案；如对学院处理结果不服，可在学院处理结果下达后5个工作日内向华南农业大学研究生院和学校纪检监察部门进行申诉。</w:t>
      </w:r>
    </w:p>
    <w:p w14:paraId="3DF16B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（三）学院设有监督举报电话</w:t>
      </w:r>
    </w:p>
    <w:p w14:paraId="1FFB05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学院监督电话：020-85288283</w:t>
      </w:r>
    </w:p>
    <w:p w14:paraId="093ECA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学院监督E-mail：scaunxyfk@163.com</w:t>
      </w:r>
    </w:p>
    <w:p w14:paraId="01A11B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kern w:val="0"/>
          <w:sz w:val="27"/>
          <w:szCs w:val="27"/>
          <w:bdr w:val="none" w:color="auto" w:sz="0" w:space="0"/>
          <w:shd w:val="clear" w:fill="FFFFFF"/>
          <w:lang w:val="en-US" w:eastAsia="zh-CN" w:bidi="ar"/>
        </w:rPr>
        <w:t>九、招生咨询</w:t>
      </w:r>
    </w:p>
    <w:p w14:paraId="4842B1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学院招生咨询：</w:t>
      </w:r>
    </w:p>
    <w:p w14:paraId="509F3C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联系邮箱：qizhongxichu@scau.edu.cn</w:t>
      </w:r>
    </w:p>
    <w:p w14:paraId="4B9F7D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联系人：齐老师，020-38294996</w:t>
      </w:r>
    </w:p>
    <w:p w14:paraId="6FB99A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学校招生咨询：</w:t>
      </w:r>
    </w:p>
    <w:p w14:paraId="29F42E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招生咨询部门：华南农业大学研究生招生办公室；</w:t>
      </w:r>
    </w:p>
    <w:p w14:paraId="16DC4A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通讯地址：广州市天河区五山路483号，邮编：510640；</w:t>
      </w:r>
    </w:p>
    <w:p w14:paraId="64258B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招生咨询热线：020-85280066；</w:t>
      </w:r>
    </w:p>
    <w:p w14:paraId="290809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电子邮件：yzb@scau.edu.cn；</w:t>
      </w:r>
    </w:p>
    <w:p w14:paraId="1EE616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招生专业目录、招生简章及相关附件材料，请查询华南农业大学研究生招生信息网：</w:t>
      </w:r>
      <w:r>
        <w:rPr>
          <w:rFonts w:hint="eastAsia" w:ascii="宋体" w:hAnsi="宋体" w:eastAsia="宋体" w:cs="宋体"/>
          <w:i w:val="0"/>
          <w:iCs w:val="0"/>
          <w:caps w:val="0"/>
          <w:color w:val="333333"/>
          <w:spacing w:val="0"/>
          <w:kern w:val="0"/>
          <w:sz w:val="27"/>
          <w:szCs w:val="27"/>
          <w:u w:val="none"/>
          <w:bdr w:val="none" w:color="auto" w:sz="0" w:space="0"/>
          <w:shd w:val="clear" w:fill="FFFFFF"/>
          <w:lang w:val="en-US" w:eastAsia="zh-CN" w:bidi="ar"/>
        </w:rPr>
        <w:fldChar w:fldCharType="begin"/>
      </w:r>
      <w:r>
        <w:rPr>
          <w:rFonts w:hint="eastAsia" w:ascii="宋体" w:hAnsi="宋体" w:eastAsia="宋体" w:cs="宋体"/>
          <w:i w:val="0"/>
          <w:iCs w:val="0"/>
          <w:caps w:val="0"/>
          <w:color w:val="333333"/>
          <w:spacing w:val="0"/>
          <w:kern w:val="0"/>
          <w:sz w:val="27"/>
          <w:szCs w:val="27"/>
          <w:u w:val="none"/>
          <w:bdr w:val="none" w:color="auto" w:sz="0" w:space="0"/>
          <w:shd w:val="clear" w:fill="FFFFFF"/>
          <w:lang w:val="en-US" w:eastAsia="zh-CN" w:bidi="ar"/>
        </w:rPr>
        <w:instrText xml:space="preserve"> HYPERLINK "http://yzb.scau.edu.cn/" </w:instrText>
      </w:r>
      <w:r>
        <w:rPr>
          <w:rFonts w:hint="eastAsia" w:ascii="宋体" w:hAnsi="宋体" w:eastAsia="宋体" w:cs="宋体"/>
          <w:i w:val="0"/>
          <w:iCs w:val="0"/>
          <w:caps w:val="0"/>
          <w:color w:val="333333"/>
          <w:spacing w:val="0"/>
          <w:kern w:val="0"/>
          <w:sz w:val="27"/>
          <w:szCs w:val="27"/>
          <w:u w:val="none"/>
          <w:bdr w:val="none" w:color="auto" w:sz="0" w:space="0"/>
          <w:shd w:val="clear" w:fill="FFFFFF"/>
          <w:lang w:val="en-US" w:eastAsia="zh-CN" w:bidi="ar"/>
        </w:rPr>
        <w:fldChar w:fldCharType="separate"/>
      </w:r>
      <w:r>
        <w:rPr>
          <w:rStyle w:val="8"/>
          <w:rFonts w:hint="eastAsia" w:ascii="宋体" w:hAnsi="宋体" w:eastAsia="宋体" w:cs="宋体"/>
          <w:i w:val="0"/>
          <w:iCs w:val="0"/>
          <w:caps w:val="0"/>
          <w:color w:val="333333"/>
          <w:spacing w:val="0"/>
          <w:sz w:val="27"/>
          <w:szCs w:val="27"/>
          <w:u w:val="none"/>
          <w:bdr w:val="none" w:color="auto" w:sz="0" w:space="0"/>
          <w:shd w:val="clear" w:fill="FFFFFF"/>
        </w:rPr>
        <w:t>http://yzb.scau.edu.cn/</w:t>
      </w:r>
      <w:r>
        <w:rPr>
          <w:rFonts w:hint="eastAsia" w:ascii="宋体" w:hAnsi="宋体" w:eastAsia="宋体" w:cs="宋体"/>
          <w:i w:val="0"/>
          <w:iCs w:val="0"/>
          <w:caps w:val="0"/>
          <w:color w:val="333333"/>
          <w:spacing w:val="0"/>
          <w:kern w:val="0"/>
          <w:sz w:val="27"/>
          <w:szCs w:val="27"/>
          <w:u w:val="none"/>
          <w:bdr w:val="none" w:color="auto" w:sz="0" w:space="0"/>
          <w:shd w:val="clear" w:fill="FFFFFF"/>
          <w:lang w:val="en-US" w:eastAsia="zh-CN" w:bidi="ar"/>
        </w:rPr>
        <w:fldChar w:fldCharType="end"/>
      </w:r>
    </w:p>
    <w:p w14:paraId="631C19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drawing>
          <wp:inline distT="0" distB="0" distL="114300" distR="114300">
            <wp:extent cx="152400" cy="152400"/>
            <wp:effectExtent l="0" t="0" r="0" b="0"/>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color w:val="333333"/>
          <w:spacing w:val="0"/>
          <w:kern w:val="0"/>
          <w:sz w:val="27"/>
          <w:szCs w:val="27"/>
          <w:u w:val="none"/>
          <w:bdr w:val="none" w:color="auto" w:sz="0" w:space="0"/>
          <w:shd w:val="clear" w:fill="FFFFFF"/>
          <w:lang w:val="en-US" w:eastAsia="zh-CN" w:bidi="ar"/>
        </w:rPr>
        <w:fldChar w:fldCharType="begin"/>
      </w:r>
      <w:r>
        <w:rPr>
          <w:rFonts w:hint="eastAsia" w:ascii="宋体" w:hAnsi="宋体" w:eastAsia="宋体" w:cs="宋体"/>
          <w:i w:val="0"/>
          <w:iCs w:val="0"/>
          <w:caps w:val="0"/>
          <w:color w:val="333333"/>
          <w:spacing w:val="0"/>
          <w:kern w:val="0"/>
          <w:sz w:val="27"/>
          <w:szCs w:val="27"/>
          <w:u w:val="none"/>
          <w:bdr w:val="none" w:color="auto" w:sz="0" w:space="0"/>
          <w:shd w:val="clear" w:fill="FFFFFF"/>
          <w:lang w:val="en-US" w:eastAsia="zh-CN" w:bidi="ar"/>
        </w:rPr>
        <w:instrText xml:space="preserve"> HYPERLINK "https://nxy.scau.edu.cn/_upload/article/files/55/3b/e1bc8b1a4f3d9157bf285f510141/1a7f50f3-ead5-4dc9-87cf-d1b55fcfeee4.doc" </w:instrText>
      </w:r>
      <w:r>
        <w:rPr>
          <w:rFonts w:hint="eastAsia" w:ascii="宋体" w:hAnsi="宋体" w:eastAsia="宋体" w:cs="宋体"/>
          <w:i w:val="0"/>
          <w:iCs w:val="0"/>
          <w:caps w:val="0"/>
          <w:color w:val="333333"/>
          <w:spacing w:val="0"/>
          <w:kern w:val="0"/>
          <w:sz w:val="27"/>
          <w:szCs w:val="27"/>
          <w:u w:val="none"/>
          <w:bdr w:val="none" w:color="auto" w:sz="0" w:space="0"/>
          <w:shd w:val="clear" w:fill="FFFFFF"/>
          <w:lang w:val="en-US" w:eastAsia="zh-CN" w:bidi="ar"/>
        </w:rPr>
        <w:fldChar w:fldCharType="separate"/>
      </w:r>
      <w:r>
        <w:rPr>
          <w:rStyle w:val="8"/>
          <w:rFonts w:hint="eastAsia" w:ascii="宋体" w:hAnsi="宋体" w:eastAsia="宋体" w:cs="宋体"/>
          <w:i w:val="0"/>
          <w:iCs w:val="0"/>
          <w:caps w:val="0"/>
          <w:color w:val="333333"/>
          <w:spacing w:val="0"/>
          <w:sz w:val="27"/>
          <w:szCs w:val="27"/>
          <w:u w:val="none"/>
          <w:bdr w:val="none" w:color="auto" w:sz="0" w:space="0"/>
          <w:shd w:val="clear" w:fill="FFFFFF"/>
        </w:rPr>
        <w:t>附件1 2025年报考攻读博士学位研究生专家推荐书.doc</w:t>
      </w:r>
      <w:r>
        <w:rPr>
          <w:rFonts w:hint="eastAsia" w:ascii="宋体" w:hAnsi="宋体" w:eastAsia="宋体" w:cs="宋体"/>
          <w:i w:val="0"/>
          <w:iCs w:val="0"/>
          <w:caps w:val="0"/>
          <w:color w:val="333333"/>
          <w:spacing w:val="0"/>
          <w:kern w:val="0"/>
          <w:sz w:val="27"/>
          <w:szCs w:val="27"/>
          <w:u w:val="none"/>
          <w:bdr w:val="none" w:color="auto" w:sz="0" w:space="0"/>
          <w:shd w:val="clear" w:fill="FFFFFF"/>
          <w:lang w:val="en-US" w:eastAsia="zh-CN" w:bidi="ar"/>
        </w:rPr>
        <w:fldChar w:fldCharType="end"/>
      </w:r>
    </w:p>
    <w:p w14:paraId="0076FA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8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drawing>
          <wp:inline distT="0" distB="0" distL="114300" distR="114300">
            <wp:extent cx="152400" cy="152400"/>
            <wp:effectExtent l="0" t="0" r="0" b="0"/>
            <wp:docPr id="11" name="图片 1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color w:val="333333"/>
          <w:spacing w:val="0"/>
          <w:kern w:val="0"/>
          <w:sz w:val="27"/>
          <w:szCs w:val="27"/>
          <w:u w:val="none"/>
          <w:bdr w:val="none" w:color="auto" w:sz="0" w:space="0"/>
          <w:shd w:val="clear" w:fill="FFFFFF"/>
          <w:lang w:val="en-US" w:eastAsia="zh-CN" w:bidi="ar"/>
        </w:rPr>
        <w:fldChar w:fldCharType="begin"/>
      </w:r>
      <w:r>
        <w:rPr>
          <w:rFonts w:hint="eastAsia" w:ascii="宋体" w:hAnsi="宋体" w:eastAsia="宋体" w:cs="宋体"/>
          <w:i w:val="0"/>
          <w:iCs w:val="0"/>
          <w:caps w:val="0"/>
          <w:color w:val="333333"/>
          <w:spacing w:val="0"/>
          <w:kern w:val="0"/>
          <w:sz w:val="27"/>
          <w:szCs w:val="27"/>
          <w:u w:val="none"/>
          <w:bdr w:val="none" w:color="auto" w:sz="0" w:space="0"/>
          <w:shd w:val="clear" w:fill="FFFFFF"/>
          <w:lang w:val="en-US" w:eastAsia="zh-CN" w:bidi="ar"/>
        </w:rPr>
        <w:instrText xml:space="preserve"> HYPERLINK "https://nxy.scau.edu.cn/_upload/article/files/55/3b/e1bc8b1a4f3d9157bf285f510141/3a555532-c981-41ee-b3df-4b8fa43c5789.docx" </w:instrText>
      </w:r>
      <w:r>
        <w:rPr>
          <w:rFonts w:hint="eastAsia" w:ascii="宋体" w:hAnsi="宋体" w:eastAsia="宋体" w:cs="宋体"/>
          <w:i w:val="0"/>
          <w:iCs w:val="0"/>
          <w:caps w:val="0"/>
          <w:color w:val="333333"/>
          <w:spacing w:val="0"/>
          <w:kern w:val="0"/>
          <w:sz w:val="27"/>
          <w:szCs w:val="27"/>
          <w:u w:val="none"/>
          <w:bdr w:val="none" w:color="auto" w:sz="0" w:space="0"/>
          <w:shd w:val="clear" w:fill="FFFFFF"/>
          <w:lang w:val="en-US" w:eastAsia="zh-CN" w:bidi="ar"/>
        </w:rPr>
        <w:fldChar w:fldCharType="separate"/>
      </w:r>
      <w:r>
        <w:rPr>
          <w:rStyle w:val="8"/>
          <w:rFonts w:hint="eastAsia" w:ascii="宋体" w:hAnsi="宋体" w:eastAsia="宋体" w:cs="宋体"/>
          <w:i w:val="0"/>
          <w:iCs w:val="0"/>
          <w:caps w:val="0"/>
          <w:color w:val="333333"/>
          <w:spacing w:val="0"/>
          <w:sz w:val="27"/>
          <w:szCs w:val="27"/>
          <w:u w:val="none"/>
          <w:bdr w:val="none" w:color="auto" w:sz="0" w:space="0"/>
          <w:shd w:val="clear" w:fill="FFFFFF"/>
        </w:rPr>
        <w:t>附件2 报考华南农业大学博士研究生研究计划书.docx</w:t>
      </w:r>
      <w:r>
        <w:rPr>
          <w:rFonts w:hint="eastAsia" w:ascii="宋体" w:hAnsi="宋体" w:eastAsia="宋体" w:cs="宋体"/>
          <w:i w:val="0"/>
          <w:iCs w:val="0"/>
          <w:caps w:val="0"/>
          <w:color w:val="333333"/>
          <w:spacing w:val="0"/>
          <w:kern w:val="0"/>
          <w:sz w:val="27"/>
          <w:szCs w:val="27"/>
          <w:u w:val="none"/>
          <w:bdr w:val="none" w:color="auto" w:sz="0" w:space="0"/>
          <w:shd w:val="clear" w:fill="FFFFFF"/>
          <w:lang w:val="en-US" w:eastAsia="zh-CN" w:bidi="ar"/>
        </w:rPr>
        <w:fldChar w:fldCharType="end"/>
      </w:r>
    </w:p>
    <w:p w14:paraId="1FD0ABEC">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Bold">
    <w:altName w:val="Arial Rounded MT Bold"/>
    <w:panose1 w:val="000000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浠垮畫">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妤蜂綋">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ndale mono">
    <w:altName w:val="Segoe Print"/>
    <w:panose1 w:val="00000000000000000000"/>
    <w:charset w:val="00"/>
    <w:family w:val="auto"/>
    <w:pitch w:val="default"/>
    <w:sig w:usb0="00000000" w:usb1="00000000" w:usb2="00000000" w:usb3="00000000" w:csb0="00000000" w:csb1="00000000"/>
  </w:font>
  <w:font w:name="fangsong_gb2312">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696A3E"/>
    <w:rsid w:val="17240306"/>
    <w:rsid w:val="188A0ED1"/>
    <w:rsid w:val="2E696A3E"/>
    <w:rsid w:val="33FE7DDA"/>
    <w:rsid w:val="38D315C7"/>
    <w:rsid w:val="51260CB2"/>
    <w:rsid w:val="69E25443"/>
    <w:rsid w:val="77FA6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2025-01-07T02:17:00Z</dcterms:created>
  <dc:creator>WPS_1663235086</dc:creator>
  <cp:lastModifiedBy>WPS_1663235086</cp:lastModifiedBy>
  <dcterms:modified xsi:type="dcterms:W3CDTF">2025-01-07T03:43:58Z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1886BF0A791D4FFD8B5E6317520F082E_13</vt:lpwstr>
  </property>
  <property fmtid="{D5CDD505-2E9C-101B-9397-08002B2CF9AE}" pid="4" name="KSOTemplateDocerSaveRecord">
    <vt:lpwstr>eyJoZGlkIjoiYTFmNmVhOTkxNjMwODU5NTJlYjI4NDc1ZWVjNjRhZWUiLCJ1c2VySWQiOiIxNDE1NTEzMzA2In0=</vt:lpwstr>
  </property>
</Properties>
</file>