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AEA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5FC"/>
        <w:spacing w:before="0" w:beforeAutospacing="0" w:after="0" w:afterAutospacing="0" w:line="23" w:lineRule="atLeast"/>
        <w:ind w:left="0" w:right="0" w:firstLine="0"/>
        <w:jc w:val="center"/>
        <w:rPr>
          <w:rFonts w:ascii="sans-serif" w:hAnsi="sans-serif" w:eastAsia="sans-serif" w:cs="sans-serif"/>
          <w:b/>
          <w:bCs/>
          <w:i w:val="0"/>
          <w:iCs w:val="0"/>
          <w:caps w:val="0"/>
          <w:color w:val="333333"/>
          <w:spacing w:val="0"/>
        </w:rPr>
      </w:pPr>
      <w:r>
        <w:rPr>
          <w:rFonts w:hint="default" w:ascii="sans-serif" w:hAnsi="sans-serif" w:eastAsia="sans-serif" w:cs="sans-serif"/>
          <w:b/>
          <w:bCs/>
          <w:i w:val="0"/>
          <w:iCs w:val="0"/>
          <w:caps w:val="0"/>
          <w:color w:val="333333"/>
          <w:spacing w:val="0"/>
          <w:bdr w:val="none" w:color="auto" w:sz="0" w:space="0"/>
          <w:shd w:val="clear" w:fill="F2F5FC"/>
        </w:rPr>
        <w:t>南京信息工程大学数学与统计学院2026年学术学位博士研究生招生工作细则</w:t>
      </w:r>
    </w:p>
    <w:p w14:paraId="2A630D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为做好我院</w:t>
      </w:r>
      <w:r>
        <w:rPr>
          <w:rFonts w:ascii="Times New Roman" w:hAnsi="Times New Roman" w:eastAsia="微软雅黑" w:cs="Times New Roman"/>
          <w:i w:val="0"/>
          <w:iCs w:val="0"/>
          <w:caps w:val="0"/>
          <w:color w:val="4D4D4D"/>
          <w:spacing w:val="0"/>
          <w:sz w:val="22"/>
          <w:szCs w:val="22"/>
          <w:bdr w:val="none" w:color="auto" w:sz="0" w:space="0"/>
          <w:shd w:val="clear" w:fill="FFFFFF"/>
          <w:lang w:val="en-US"/>
        </w:rPr>
        <w:t>2026</w:t>
      </w:r>
      <w:r>
        <w:rPr>
          <w:rFonts w:hint="eastAsia" w:ascii="宋体" w:hAnsi="宋体" w:eastAsia="宋体" w:cs="宋体"/>
          <w:i w:val="0"/>
          <w:iCs w:val="0"/>
          <w:caps w:val="0"/>
          <w:color w:val="4D4D4D"/>
          <w:spacing w:val="0"/>
          <w:sz w:val="22"/>
          <w:szCs w:val="22"/>
          <w:bdr w:val="none" w:color="auto" w:sz="0" w:space="0"/>
          <w:shd w:val="clear" w:fill="FFFFFF"/>
        </w:rPr>
        <w:t>年博士研究生招生工作，根据《南京信息工程大学</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2026</w:t>
      </w:r>
      <w:r>
        <w:rPr>
          <w:rFonts w:hint="eastAsia" w:ascii="宋体" w:hAnsi="宋体" w:eastAsia="宋体" w:cs="宋体"/>
          <w:i w:val="0"/>
          <w:iCs w:val="0"/>
          <w:caps w:val="0"/>
          <w:color w:val="4D4D4D"/>
          <w:spacing w:val="0"/>
          <w:sz w:val="22"/>
          <w:szCs w:val="22"/>
          <w:bdr w:val="none" w:color="auto" w:sz="0" w:space="0"/>
          <w:shd w:val="clear" w:fill="FFFFFF"/>
        </w:rPr>
        <w:t>年博士研究生招生简章》的规定，结合我院实际，特制定本细则。</w:t>
      </w:r>
    </w:p>
    <w:p w14:paraId="16ECBD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Style w:val="6"/>
          <w:rFonts w:ascii="黑体" w:hAnsi="宋体" w:eastAsia="黑体" w:cs="黑体"/>
          <w:i w:val="0"/>
          <w:iCs w:val="0"/>
          <w:caps w:val="0"/>
          <w:color w:val="4D4D4D"/>
          <w:spacing w:val="0"/>
          <w:sz w:val="22"/>
          <w:szCs w:val="22"/>
          <w:bdr w:val="none" w:color="auto" w:sz="0" w:space="0"/>
          <w:shd w:val="clear" w:fill="FFFFFF"/>
        </w:rPr>
        <w:t>一、组织机构及职责</w:t>
      </w:r>
    </w:p>
    <w:p w14:paraId="13AEBF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Style w:val="6"/>
          <w:rFonts w:hint="eastAsia" w:ascii="宋体" w:hAnsi="宋体" w:eastAsia="宋体" w:cs="宋体"/>
          <w:i w:val="0"/>
          <w:iCs w:val="0"/>
          <w:caps w:val="0"/>
          <w:color w:val="4D4D4D"/>
          <w:spacing w:val="0"/>
          <w:sz w:val="22"/>
          <w:szCs w:val="22"/>
          <w:bdr w:val="none" w:color="auto" w:sz="0" w:space="0"/>
          <w:shd w:val="clear" w:fill="FFFFFF"/>
        </w:rPr>
        <w:t>（一）博士研究生招生工作领导小组</w:t>
      </w:r>
    </w:p>
    <w:p w14:paraId="74F9B0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负责制定学院博士研究生招生工作细则，组织开展学院博士研究生招生复试录取工作，提出录取建议。</w:t>
      </w:r>
    </w:p>
    <w:p w14:paraId="20182D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组长：刘文军</w:t>
      </w:r>
    </w:p>
    <w:p w14:paraId="2F3519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成员：曹春正、姚卫、官元红、李顺杰</w:t>
      </w:r>
    </w:p>
    <w:p w14:paraId="38BA76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Style w:val="6"/>
          <w:rFonts w:hint="eastAsia" w:ascii="宋体" w:hAnsi="宋体" w:eastAsia="宋体" w:cs="宋体"/>
          <w:i w:val="0"/>
          <w:iCs w:val="0"/>
          <w:caps w:val="0"/>
          <w:color w:val="4D4D4D"/>
          <w:spacing w:val="0"/>
          <w:sz w:val="22"/>
          <w:szCs w:val="22"/>
          <w:bdr w:val="none" w:color="auto" w:sz="0" w:space="0"/>
          <w:shd w:val="clear" w:fill="FFFFFF"/>
        </w:rPr>
        <w:t>（二）博士研究生招生工作纪检监督小组</w:t>
      </w:r>
    </w:p>
    <w:p w14:paraId="386A02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负责对招生复试录取工作过程进行纪检监督，并接受考生和社会的咨询、投诉和违纪违规情况反映。</w:t>
      </w:r>
    </w:p>
    <w:p w14:paraId="5DF7EB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组长：贾冰</w:t>
      </w:r>
    </w:p>
    <w:p w14:paraId="4C6D83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成员：邱章强、成荣、卢长娜、吴香华</w:t>
      </w:r>
    </w:p>
    <w:p w14:paraId="2280E1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420" w:right="0" w:firstLine="420"/>
        <w:jc w:val="both"/>
        <w:rPr>
          <w:rFonts w:hint="eastAsia" w:ascii="微软雅黑" w:hAnsi="微软雅黑" w:eastAsia="微软雅黑" w:cs="微软雅黑"/>
          <w:i w:val="0"/>
          <w:iCs w:val="0"/>
          <w:caps w:val="0"/>
          <w:color w:val="333333"/>
          <w:spacing w:val="0"/>
        </w:rPr>
      </w:pPr>
      <w:r>
        <w:rPr>
          <w:rStyle w:val="6"/>
          <w:rFonts w:hint="eastAsia" w:ascii="宋体" w:hAnsi="宋体" w:eastAsia="宋体" w:cs="宋体"/>
          <w:i w:val="0"/>
          <w:iCs w:val="0"/>
          <w:caps w:val="0"/>
          <w:color w:val="333333"/>
          <w:spacing w:val="0"/>
          <w:sz w:val="22"/>
          <w:szCs w:val="22"/>
          <w:bdr w:val="none" w:color="auto" w:sz="0" w:space="0"/>
          <w:shd w:val="clear" w:fill="FFFFFF"/>
        </w:rPr>
        <w:t>（三）材料评审组</w:t>
      </w:r>
    </w:p>
    <w:p w14:paraId="67B76A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2"/>
          <w:szCs w:val="22"/>
          <w:bdr w:val="none" w:color="auto" w:sz="0" w:space="0"/>
          <w:shd w:val="clear" w:fill="FFFFFF"/>
        </w:rPr>
        <w:t>由博士研究生招生工作领导小组根据复试工作安排成立由专任教师组成的材料评审组，负责对申请者提供的材料进行审核评分。</w:t>
      </w:r>
    </w:p>
    <w:p w14:paraId="34565A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420" w:right="0" w:firstLine="420"/>
        <w:jc w:val="both"/>
        <w:rPr>
          <w:rFonts w:hint="eastAsia" w:ascii="微软雅黑" w:hAnsi="微软雅黑" w:eastAsia="微软雅黑" w:cs="微软雅黑"/>
          <w:i w:val="0"/>
          <w:iCs w:val="0"/>
          <w:caps w:val="0"/>
          <w:color w:val="333333"/>
          <w:spacing w:val="0"/>
        </w:rPr>
      </w:pPr>
      <w:r>
        <w:rPr>
          <w:rStyle w:val="6"/>
          <w:rFonts w:hint="eastAsia" w:ascii="宋体" w:hAnsi="宋体" w:eastAsia="宋体" w:cs="宋体"/>
          <w:i w:val="0"/>
          <w:iCs w:val="0"/>
          <w:caps w:val="0"/>
          <w:color w:val="4D4D4D"/>
          <w:spacing w:val="0"/>
          <w:sz w:val="22"/>
          <w:szCs w:val="22"/>
          <w:bdr w:val="none" w:color="auto" w:sz="0" w:space="0"/>
          <w:shd w:val="clear" w:fill="FFFFFF"/>
        </w:rPr>
        <w:t>（四）复试专家组</w:t>
      </w:r>
    </w:p>
    <w:p w14:paraId="3DDAB7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由博士研究生招生工作领导小组根据复试工作安排成立复试专家组，对参加复试的考生进行思想道德水平、学术水平和外语水平考查。复试专家组成员由不少于</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5</w:t>
      </w:r>
      <w:r>
        <w:rPr>
          <w:rFonts w:hint="eastAsia" w:ascii="宋体" w:hAnsi="宋体" w:eastAsia="宋体" w:cs="宋体"/>
          <w:i w:val="0"/>
          <w:iCs w:val="0"/>
          <w:caps w:val="0"/>
          <w:color w:val="4D4D4D"/>
          <w:spacing w:val="0"/>
          <w:sz w:val="22"/>
          <w:szCs w:val="22"/>
          <w:bdr w:val="none" w:color="auto" w:sz="0" w:space="0"/>
          <w:shd w:val="clear" w:fill="FFFFFF"/>
        </w:rPr>
        <w:t>人的本学科博士生导师组成。</w:t>
      </w:r>
    </w:p>
    <w:p w14:paraId="1AA1F9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420" w:right="0" w:firstLine="420"/>
        <w:jc w:val="both"/>
        <w:rPr>
          <w:rFonts w:hint="eastAsia" w:ascii="微软雅黑" w:hAnsi="微软雅黑" w:eastAsia="微软雅黑" w:cs="微软雅黑"/>
          <w:i w:val="0"/>
          <w:iCs w:val="0"/>
          <w:caps w:val="0"/>
          <w:color w:val="333333"/>
          <w:spacing w:val="0"/>
        </w:rPr>
      </w:pPr>
      <w:r>
        <w:rPr>
          <w:rStyle w:val="6"/>
          <w:rFonts w:hint="eastAsia" w:ascii="宋体" w:hAnsi="宋体" w:eastAsia="宋体" w:cs="宋体"/>
          <w:i w:val="0"/>
          <w:iCs w:val="0"/>
          <w:caps w:val="0"/>
          <w:color w:val="4D4D4D"/>
          <w:spacing w:val="0"/>
          <w:sz w:val="22"/>
          <w:szCs w:val="22"/>
          <w:bdr w:val="none" w:color="auto" w:sz="0" w:space="0"/>
          <w:shd w:val="clear" w:fill="FFFFFF"/>
        </w:rPr>
        <w:t>（五）复试工作小组</w:t>
      </w:r>
    </w:p>
    <w:p w14:paraId="71B608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由博士研究生招生工作领导小组根据招生规模及复试安排组织成立复试工作小组，负责具体实施复试录取工作，保障复试录取工作顺利进行。</w:t>
      </w:r>
    </w:p>
    <w:p w14:paraId="5B6A41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Style w:val="6"/>
          <w:rFonts w:hint="eastAsia" w:ascii="微软雅黑" w:hAnsi="微软雅黑" w:eastAsia="微软雅黑" w:cs="微软雅黑"/>
          <w:i w:val="0"/>
          <w:iCs w:val="0"/>
          <w:caps w:val="0"/>
          <w:color w:val="333333"/>
          <w:spacing w:val="0"/>
          <w:sz w:val="22"/>
          <w:szCs w:val="22"/>
          <w:bdr w:val="none" w:color="auto" w:sz="0" w:space="0"/>
          <w:shd w:val="clear" w:fill="FFFFFF"/>
          <w:lang w:val="en-US"/>
        </w:rPr>
        <w:t>二、</w:t>
      </w:r>
      <w:r>
        <w:rPr>
          <w:rStyle w:val="6"/>
          <w:rFonts w:hint="eastAsia" w:ascii="黑体" w:hAnsi="宋体" w:eastAsia="黑体" w:cs="黑体"/>
          <w:i w:val="0"/>
          <w:iCs w:val="0"/>
          <w:caps w:val="0"/>
          <w:color w:val="4D4D4D"/>
          <w:spacing w:val="0"/>
          <w:sz w:val="22"/>
          <w:szCs w:val="22"/>
          <w:bdr w:val="none" w:color="auto" w:sz="0" w:space="0"/>
          <w:shd w:val="clear" w:fill="FFFFFF"/>
        </w:rPr>
        <w:t>报考方式</w:t>
      </w:r>
    </w:p>
    <w:p w14:paraId="18599E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报考方式分为“推荐免试直接攻博”、“硕博连读”、“申请－考核”</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3</w:t>
      </w:r>
      <w:r>
        <w:rPr>
          <w:rFonts w:hint="eastAsia" w:ascii="宋体" w:hAnsi="宋体" w:eastAsia="宋体" w:cs="宋体"/>
          <w:i w:val="0"/>
          <w:iCs w:val="0"/>
          <w:caps w:val="0"/>
          <w:color w:val="4D4D4D"/>
          <w:spacing w:val="0"/>
          <w:sz w:val="22"/>
          <w:szCs w:val="22"/>
          <w:bdr w:val="none" w:color="auto" w:sz="0" w:space="0"/>
          <w:shd w:val="clear" w:fill="FFFFFF"/>
        </w:rPr>
        <w:t>种。</w:t>
      </w:r>
    </w:p>
    <w:p w14:paraId="761BD3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一）推荐免试直接攻博。面向符合报考条件的校内外取得推荐免试资格的优秀应届本科毕业生直接遴选博士生的招生方式。具有推荐免试资格的优秀应届本科毕业生，通过报考专业所在学院复试合格后，直接录取为博士研究生。</w:t>
      </w:r>
    </w:p>
    <w:p w14:paraId="005F47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（二）硕博连读。从本校已完成规定课程学习，成绩优秀，且具有较强的科研能力和创新意识的全日制在读二年级硕士研究生中择优遴选博士生的招生方式，只招收报考“非定向”就业的考生。</w:t>
      </w:r>
    </w:p>
    <w:p w14:paraId="47A354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三）申请－考核。在符合报考条件的校内外优秀应届或往届硕士生，或取得国外一流大学硕士学位的研究生（须取得“教育部留学服务中心”的学历学位认证报告）中遴选博士生的招生方式。“申请－考核”方式原则上不招收报考“定向”就业的考生（专项计划除外）。</w:t>
      </w:r>
    </w:p>
    <w:p w14:paraId="161A02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Style w:val="6"/>
          <w:rFonts w:hint="eastAsia" w:ascii="微软雅黑" w:hAnsi="微软雅黑" w:eastAsia="微软雅黑" w:cs="微软雅黑"/>
          <w:i w:val="0"/>
          <w:iCs w:val="0"/>
          <w:caps w:val="0"/>
          <w:color w:val="333333"/>
          <w:spacing w:val="0"/>
          <w:sz w:val="22"/>
          <w:szCs w:val="22"/>
          <w:bdr w:val="none" w:color="auto" w:sz="0" w:space="0"/>
          <w:shd w:val="clear" w:fill="FFFFFF"/>
          <w:lang w:val="en-US"/>
        </w:rPr>
        <w:t>三、</w:t>
      </w:r>
      <w:r>
        <w:rPr>
          <w:rStyle w:val="6"/>
          <w:rFonts w:hint="eastAsia" w:ascii="黑体" w:hAnsi="宋体" w:eastAsia="黑体" w:cs="黑体"/>
          <w:i w:val="0"/>
          <w:iCs w:val="0"/>
          <w:caps w:val="0"/>
          <w:color w:val="4D4D4D"/>
          <w:spacing w:val="0"/>
          <w:sz w:val="22"/>
          <w:szCs w:val="22"/>
          <w:bdr w:val="none" w:color="auto" w:sz="0" w:space="0"/>
          <w:shd w:val="clear" w:fill="FFFFFF"/>
        </w:rPr>
        <w:t>报考条件及选拔流程</w:t>
      </w:r>
    </w:p>
    <w:p w14:paraId="29BE32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420" w:right="0" w:firstLine="420"/>
        <w:jc w:val="both"/>
        <w:rPr>
          <w:rFonts w:hint="eastAsia" w:ascii="微软雅黑" w:hAnsi="微软雅黑" w:eastAsia="微软雅黑" w:cs="微软雅黑"/>
          <w:i w:val="0"/>
          <w:iCs w:val="0"/>
          <w:caps w:val="0"/>
          <w:color w:val="333333"/>
          <w:spacing w:val="0"/>
        </w:rPr>
      </w:pPr>
      <w:r>
        <w:rPr>
          <w:rStyle w:val="6"/>
          <w:rFonts w:hint="eastAsia" w:ascii="宋体" w:hAnsi="宋体" w:eastAsia="宋体" w:cs="宋体"/>
          <w:i w:val="0"/>
          <w:iCs w:val="0"/>
          <w:caps w:val="0"/>
          <w:color w:val="4D4D4D"/>
          <w:spacing w:val="0"/>
          <w:sz w:val="22"/>
          <w:szCs w:val="22"/>
          <w:bdr w:val="none" w:color="auto" w:sz="0" w:space="0"/>
          <w:shd w:val="clear" w:fill="FFFFFF"/>
        </w:rPr>
        <w:t>（一）报考条件</w:t>
      </w:r>
    </w:p>
    <w:p w14:paraId="5216F9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1. </w:t>
      </w:r>
      <w:r>
        <w:rPr>
          <w:rFonts w:hint="eastAsia" w:ascii="宋体" w:hAnsi="宋体" w:eastAsia="宋体" w:cs="宋体"/>
          <w:i w:val="0"/>
          <w:iCs w:val="0"/>
          <w:caps w:val="0"/>
          <w:color w:val="4D4D4D"/>
          <w:spacing w:val="0"/>
          <w:sz w:val="22"/>
          <w:szCs w:val="22"/>
          <w:bdr w:val="none" w:color="auto" w:sz="0" w:space="0"/>
          <w:shd w:val="clear" w:fill="FFFFFF"/>
        </w:rPr>
        <w:t>具体要求以研究生院发布《南京信息工程大学</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2026</w:t>
      </w:r>
      <w:r>
        <w:rPr>
          <w:rFonts w:hint="eastAsia" w:ascii="宋体" w:hAnsi="宋体" w:eastAsia="宋体" w:cs="宋体"/>
          <w:i w:val="0"/>
          <w:iCs w:val="0"/>
          <w:caps w:val="0"/>
          <w:color w:val="4D4D4D"/>
          <w:spacing w:val="0"/>
          <w:sz w:val="22"/>
          <w:szCs w:val="22"/>
          <w:bdr w:val="none" w:color="auto" w:sz="0" w:space="0"/>
          <w:shd w:val="clear" w:fill="FFFFFF"/>
        </w:rPr>
        <w:t>年博士研究生招生简章》为准。</w:t>
      </w:r>
    </w:p>
    <w:p w14:paraId="183421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2.</w:t>
      </w:r>
      <w:r>
        <w:rPr>
          <w:rFonts w:hint="eastAsia" w:ascii="宋体" w:hAnsi="宋体" w:eastAsia="宋体" w:cs="宋体"/>
          <w:i w:val="0"/>
          <w:iCs w:val="0"/>
          <w:caps w:val="0"/>
          <w:color w:val="4D4D4D"/>
          <w:spacing w:val="0"/>
          <w:sz w:val="22"/>
          <w:szCs w:val="22"/>
          <w:bdr w:val="none" w:color="auto" w:sz="0" w:space="0"/>
          <w:shd w:val="clear" w:fill="FFFFFF"/>
        </w:rPr>
        <w:t>在满足报考《南京信息工程大学</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2026</w:t>
      </w:r>
      <w:r>
        <w:rPr>
          <w:rFonts w:hint="eastAsia" w:ascii="宋体" w:hAnsi="宋体" w:eastAsia="宋体" w:cs="宋体"/>
          <w:i w:val="0"/>
          <w:iCs w:val="0"/>
          <w:caps w:val="0"/>
          <w:color w:val="4D4D4D"/>
          <w:spacing w:val="0"/>
          <w:sz w:val="22"/>
          <w:szCs w:val="22"/>
          <w:bdr w:val="none" w:color="auto" w:sz="0" w:space="0"/>
          <w:shd w:val="clear" w:fill="FFFFFF"/>
        </w:rPr>
        <w:t>年博士研究生招生简章》条件的基础上，以“硕博连读”方式报考的考生，硕士在读期间需满足学位课成绩专业排名前</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30%</w:t>
      </w:r>
      <w:r>
        <w:rPr>
          <w:rFonts w:hint="eastAsia" w:ascii="宋体" w:hAnsi="宋体" w:eastAsia="宋体" w:cs="宋体"/>
          <w:i w:val="0"/>
          <w:iCs w:val="0"/>
          <w:caps w:val="0"/>
          <w:color w:val="4D4D4D"/>
          <w:spacing w:val="0"/>
          <w:sz w:val="22"/>
          <w:szCs w:val="22"/>
          <w:bdr w:val="none" w:color="auto" w:sz="0" w:space="0"/>
          <w:shd w:val="clear" w:fill="FFFFFF"/>
        </w:rPr>
        <w:t>，或取得以下成果</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1</w:t>
      </w:r>
      <w:r>
        <w:rPr>
          <w:rFonts w:hint="eastAsia" w:ascii="宋体" w:hAnsi="宋体" w:eastAsia="宋体" w:cs="宋体"/>
          <w:i w:val="0"/>
          <w:iCs w:val="0"/>
          <w:caps w:val="0"/>
          <w:color w:val="4D4D4D"/>
          <w:spacing w:val="0"/>
          <w:sz w:val="22"/>
          <w:szCs w:val="22"/>
          <w:bdr w:val="none" w:color="auto" w:sz="0" w:space="0"/>
          <w:shd w:val="clear" w:fill="FFFFFF"/>
        </w:rPr>
        <w:t>项及以上，其中发表（录用）论文第一署名单位须为“南京信息工程大学”；以“申请－考核”方式报考的考生，近三年需取得以下成果</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1</w:t>
      </w:r>
      <w:r>
        <w:rPr>
          <w:rFonts w:hint="eastAsia" w:ascii="宋体" w:hAnsi="宋体" w:eastAsia="宋体" w:cs="宋体"/>
          <w:i w:val="0"/>
          <w:iCs w:val="0"/>
          <w:caps w:val="0"/>
          <w:color w:val="4D4D4D"/>
          <w:spacing w:val="0"/>
          <w:sz w:val="22"/>
          <w:szCs w:val="22"/>
          <w:bdr w:val="none" w:color="auto" w:sz="0" w:space="0"/>
          <w:shd w:val="clear" w:fill="FFFFFF"/>
        </w:rPr>
        <w:t>项及以上：</w:t>
      </w:r>
    </w:p>
    <w:p w14:paraId="271F5D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1</w:t>
      </w:r>
      <w:r>
        <w:rPr>
          <w:rFonts w:hint="eastAsia" w:ascii="宋体" w:hAnsi="宋体" w:eastAsia="宋体" w:cs="宋体"/>
          <w:i w:val="0"/>
          <w:iCs w:val="0"/>
          <w:caps w:val="0"/>
          <w:color w:val="4D4D4D"/>
          <w:spacing w:val="0"/>
          <w:sz w:val="22"/>
          <w:szCs w:val="22"/>
          <w:bdr w:val="none" w:color="auto" w:sz="0" w:space="0"/>
          <w:shd w:val="clear" w:fill="FFFFFF"/>
        </w:rPr>
        <w:t>）以第一作者，或者导师为第一作者、本人为第二作者发表（录用）</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1</w:t>
      </w:r>
      <w:r>
        <w:rPr>
          <w:rFonts w:hint="eastAsia" w:ascii="宋体" w:hAnsi="宋体" w:eastAsia="宋体" w:cs="宋体"/>
          <w:i w:val="0"/>
          <w:iCs w:val="0"/>
          <w:caps w:val="0"/>
          <w:color w:val="4D4D4D"/>
          <w:spacing w:val="0"/>
          <w:sz w:val="22"/>
          <w:szCs w:val="22"/>
          <w:bdr w:val="none" w:color="auto" w:sz="0" w:space="0"/>
          <w:shd w:val="clear" w:fill="FFFFFF"/>
        </w:rPr>
        <w:t>篇</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SCI(E)</w:t>
      </w:r>
      <w:r>
        <w:rPr>
          <w:rFonts w:hint="eastAsia" w:ascii="宋体" w:hAnsi="宋体" w:eastAsia="宋体" w:cs="宋体"/>
          <w:i w:val="0"/>
          <w:iCs w:val="0"/>
          <w:caps w:val="0"/>
          <w:color w:val="4D4D4D"/>
          <w:spacing w:val="0"/>
          <w:sz w:val="22"/>
          <w:szCs w:val="22"/>
          <w:bdr w:val="none" w:color="auto" w:sz="0" w:space="0"/>
          <w:shd w:val="clear" w:fill="FFFFFF"/>
        </w:rPr>
        <w:t>或北大核心期刊学术论文，且论文须与报考专业相关。</w:t>
      </w:r>
    </w:p>
    <w:p w14:paraId="62BCB0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2</w:t>
      </w:r>
      <w:r>
        <w:rPr>
          <w:rFonts w:hint="eastAsia" w:ascii="宋体" w:hAnsi="宋体" w:eastAsia="宋体" w:cs="宋体"/>
          <w:i w:val="0"/>
          <w:iCs w:val="0"/>
          <w:caps w:val="0"/>
          <w:color w:val="4D4D4D"/>
          <w:spacing w:val="0"/>
          <w:sz w:val="22"/>
          <w:szCs w:val="22"/>
          <w:bdr w:val="none" w:color="auto" w:sz="0" w:space="0"/>
          <w:shd w:val="clear" w:fill="FFFFFF"/>
        </w:rPr>
        <w:t>）获市厅级及以上科研奖励（排名前</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3</w:t>
      </w:r>
      <w:r>
        <w:rPr>
          <w:rFonts w:hint="eastAsia" w:ascii="宋体" w:hAnsi="宋体" w:eastAsia="宋体" w:cs="宋体"/>
          <w:i w:val="0"/>
          <w:iCs w:val="0"/>
          <w:caps w:val="0"/>
          <w:color w:val="4D4D4D"/>
          <w:spacing w:val="0"/>
          <w:sz w:val="22"/>
          <w:szCs w:val="22"/>
          <w:bdr w:val="none" w:color="auto" w:sz="0" w:space="0"/>
          <w:shd w:val="clear" w:fill="FFFFFF"/>
        </w:rPr>
        <w:t>）或省级及以上一级学会科研奖励二等奖及以上（排名前</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2</w:t>
      </w:r>
      <w:r>
        <w:rPr>
          <w:rFonts w:hint="eastAsia" w:ascii="宋体" w:hAnsi="宋体" w:eastAsia="宋体" w:cs="宋体"/>
          <w:i w:val="0"/>
          <w:iCs w:val="0"/>
          <w:caps w:val="0"/>
          <w:color w:val="4D4D4D"/>
          <w:spacing w:val="0"/>
          <w:sz w:val="22"/>
          <w:szCs w:val="22"/>
          <w:bdr w:val="none" w:color="auto" w:sz="0" w:space="0"/>
          <w:shd w:val="clear" w:fill="FFFFFF"/>
        </w:rPr>
        <w:t>）。</w:t>
      </w:r>
    </w:p>
    <w:p w14:paraId="436C59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3</w:t>
      </w:r>
      <w:r>
        <w:rPr>
          <w:rFonts w:hint="eastAsia" w:ascii="宋体" w:hAnsi="宋体" w:eastAsia="宋体" w:cs="宋体"/>
          <w:i w:val="0"/>
          <w:iCs w:val="0"/>
          <w:caps w:val="0"/>
          <w:color w:val="4D4D4D"/>
          <w:spacing w:val="0"/>
          <w:sz w:val="22"/>
          <w:szCs w:val="22"/>
          <w:bdr w:val="none" w:color="auto" w:sz="0" w:space="0"/>
          <w:shd w:val="clear" w:fill="FFFFFF"/>
        </w:rPr>
        <w:t>）获创新创业</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II</w:t>
      </w:r>
      <w:r>
        <w:rPr>
          <w:rFonts w:hint="eastAsia" w:ascii="宋体" w:hAnsi="宋体" w:eastAsia="宋体" w:cs="宋体"/>
          <w:i w:val="0"/>
          <w:iCs w:val="0"/>
          <w:caps w:val="0"/>
          <w:color w:val="4D4D4D"/>
          <w:spacing w:val="0"/>
          <w:sz w:val="22"/>
          <w:szCs w:val="22"/>
          <w:bdr w:val="none" w:color="auto" w:sz="0" w:space="0"/>
          <w:shd w:val="clear" w:fill="FFFFFF"/>
        </w:rPr>
        <w:t>类及以上竞赛国家级第二等级及以上奖项（排名前</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3</w:t>
      </w:r>
      <w:r>
        <w:rPr>
          <w:rFonts w:hint="eastAsia" w:ascii="宋体" w:hAnsi="宋体" w:eastAsia="宋体" w:cs="宋体"/>
          <w:i w:val="0"/>
          <w:iCs w:val="0"/>
          <w:caps w:val="0"/>
          <w:color w:val="4D4D4D"/>
          <w:spacing w:val="0"/>
          <w:sz w:val="22"/>
          <w:szCs w:val="22"/>
          <w:bdr w:val="none" w:color="auto" w:sz="0" w:space="0"/>
          <w:shd w:val="clear" w:fill="FFFFFF"/>
        </w:rPr>
        <w:t>）。</w:t>
      </w:r>
    </w:p>
    <w:p w14:paraId="74E3A9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4</w:t>
      </w:r>
      <w:r>
        <w:rPr>
          <w:rFonts w:hint="eastAsia" w:ascii="宋体" w:hAnsi="宋体" w:eastAsia="宋体" w:cs="宋体"/>
          <w:i w:val="0"/>
          <w:iCs w:val="0"/>
          <w:caps w:val="0"/>
          <w:color w:val="4D4D4D"/>
          <w:spacing w:val="0"/>
          <w:sz w:val="22"/>
          <w:szCs w:val="22"/>
          <w:bdr w:val="none" w:color="auto" w:sz="0" w:space="0"/>
          <w:shd w:val="clear" w:fill="FFFFFF"/>
        </w:rPr>
        <w:t>）以第一作者，或者导师为第一作者、本人为第二作者获发明专利授权</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1</w:t>
      </w:r>
      <w:r>
        <w:rPr>
          <w:rFonts w:hint="eastAsia" w:ascii="宋体" w:hAnsi="宋体" w:eastAsia="宋体" w:cs="宋体"/>
          <w:i w:val="0"/>
          <w:iCs w:val="0"/>
          <w:caps w:val="0"/>
          <w:color w:val="4D4D4D"/>
          <w:spacing w:val="0"/>
          <w:sz w:val="22"/>
          <w:szCs w:val="22"/>
          <w:bdr w:val="none" w:color="auto" w:sz="0" w:space="0"/>
          <w:shd w:val="clear" w:fill="FFFFFF"/>
        </w:rPr>
        <w:t>项。</w:t>
      </w:r>
    </w:p>
    <w:p w14:paraId="469784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5</w:t>
      </w:r>
      <w:r>
        <w:rPr>
          <w:rFonts w:hint="eastAsia" w:ascii="宋体" w:hAnsi="宋体" w:eastAsia="宋体" w:cs="宋体"/>
          <w:i w:val="0"/>
          <w:iCs w:val="0"/>
          <w:caps w:val="0"/>
          <w:color w:val="4D4D4D"/>
          <w:spacing w:val="0"/>
          <w:sz w:val="22"/>
          <w:szCs w:val="22"/>
          <w:bdr w:val="none" w:color="auto" w:sz="0" w:space="0"/>
          <w:shd w:val="clear" w:fill="FFFFFF"/>
        </w:rPr>
        <w:t>）获省级及以上个人荣誉称号。</w:t>
      </w:r>
    </w:p>
    <w:p w14:paraId="0857B0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420" w:right="0" w:firstLine="420"/>
        <w:jc w:val="both"/>
        <w:rPr>
          <w:rFonts w:hint="eastAsia" w:ascii="微软雅黑" w:hAnsi="微软雅黑" w:eastAsia="微软雅黑" w:cs="微软雅黑"/>
          <w:i w:val="0"/>
          <w:iCs w:val="0"/>
          <w:caps w:val="0"/>
          <w:color w:val="333333"/>
          <w:spacing w:val="0"/>
        </w:rPr>
      </w:pPr>
      <w:r>
        <w:rPr>
          <w:rStyle w:val="6"/>
          <w:rFonts w:hint="eastAsia" w:ascii="宋体" w:hAnsi="宋体" w:eastAsia="宋体" w:cs="宋体"/>
          <w:i w:val="0"/>
          <w:iCs w:val="0"/>
          <w:caps w:val="0"/>
          <w:color w:val="4D4D4D"/>
          <w:spacing w:val="0"/>
          <w:sz w:val="22"/>
          <w:szCs w:val="22"/>
          <w:bdr w:val="none" w:color="auto" w:sz="0" w:space="0"/>
          <w:shd w:val="clear" w:fill="FFFFFF"/>
        </w:rPr>
        <w:t>（二）选拔流程</w:t>
      </w:r>
    </w:p>
    <w:p w14:paraId="19D7A0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420" w:right="0" w:firstLine="420"/>
        <w:jc w:val="both"/>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sz w:val="22"/>
          <w:szCs w:val="22"/>
          <w:bdr w:val="none" w:color="auto" w:sz="0" w:space="0"/>
          <w:shd w:val="clear" w:fill="FFFFFF"/>
          <w:lang w:val="en-US"/>
        </w:rPr>
        <w:t> </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1. </w:t>
      </w:r>
      <w:r>
        <w:rPr>
          <w:rFonts w:hint="eastAsia" w:ascii="宋体" w:hAnsi="宋体" w:eastAsia="宋体" w:cs="宋体"/>
          <w:i w:val="0"/>
          <w:iCs w:val="0"/>
          <w:caps w:val="0"/>
          <w:color w:val="4D4D4D"/>
          <w:spacing w:val="0"/>
          <w:sz w:val="22"/>
          <w:szCs w:val="22"/>
          <w:bdr w:val="none" w:color="auto" w:sz="0" w:space="0"/>
          <w:shd w:val="clear" w:fill="FFFFFF"/>
        </w:rPr>
        <w:t>网上报名和提交材料</w:t>
      </w:r>
    </w:p>
    <w:p w14:paraId="0ECAC2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考生登录南京信息工程大学指定的博士生招生网上报名系统进行网上报名，并按博士生网上报名须知要求如实填写和提交报名信息。报名前应仔细阅读南京信息工程大学博士研究生招生简章和本院博士研究生招生工作细则，并根据《南京信息工程大学</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2026</w:t>
      </w:r>
      <w:r>
        <w:rPr>
          <w:rFonts w:hint="eastAsia" w:ascii="宋体" w:hAnsi="宋体" w:eastAsia="宋体" w:cs="宋体"/>
          <w:i w:val="0"/>
          <w:iCs w:val="0"/>
          <w:caps w:val="0"/>
          <w:color w:val="4D4D4D"/>
          <w:spacing w:val="0"/>
          <w:sz w:val="22"/>
          <w:szCs w:val="22"/>
          <w:bdr w:val="none" w:color="auto" w:sz="0" w:space="0"/>
          <w:shd w:val="clear" w:fill="FFFFFF"/>
        </w:rPr>
        <w:t>年博士研究生招生简章》规定在报名成功后</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3</w:t>
      </w:r>
      <w:r>
        <w:rPr>
          <w:rFonts w:hint="eastAsia" w:ascii="宋体" w:hAnsi="宋体" w:eastAsia="宋体" w:cs="宋体"/>
          <w:i w:val="0"/>
          <w:iCs w:val="0"/>
          <w:caps w:val="0"/>
          <w:color w:val="4D4D4D"/>
          <w:spacing w:val="0"/>
          <w:sz w:val="22"/>
          <w:szCs w:val="22"/>
          <w:bdr w:val="none" w:color="auto" w:sz="0" w:space="0"/>
          <w:shd w:val="clear" w:fill="FFFFFF"/>
        </w:rPr>
        <w:t>日内向数学与统计学院寄（送）纸质报名材料（联系人：贾老师，办公电话：</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025-58731380</w:t>
      </w:r>
      <w:r>
        <w:rPr>
          <w:rFonts w:hint="eastAsia" w:ascii="宋体" w:hAnsi="宋体" w:eastAsia="宋体" w:cs="宋体"/>
          <w:i w:val="0"/>
          <w:iCs w:val="0"/>
          <w:caps w:val="0"/>
          <w:color w:val="4D4D4D"/>
          <w:spacing w:val="0"/>
          <w:sz w:val="22"/>
          <w:szCs w:val="22"/>
          <w:bdr w:val="none" w:color="auto" w:sz="0" w:space="0"/>
          <w:shd w:val="clear" w:fill="FFFFFF"/>
        </w:rPr>
        <w:t>，通讯地址：江苏省南京市宁六路</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219</w:t>
      </w:r>
      <w:r>
        <w:rPr>
          <w:rFonts w:hint="eastAsia" w:ascii="宋体" w:hAnsi="宋体" w:eastAsia="宋体" w:cs="宋体"/>
          <w:i w:val="0"/>
          <w:iCs w:val="0"/>
          <w:caps w:val="0"/>
          <w:color w:val="4D4D4D"/>
          <w:spacing w:val="0"/>
          <w:sz w:val="22"/>
          <w:szCs w:val="22"/>
          <w:bdr w:val="none" w:color="auto" w:sz="0" w:space="0"/>
          <w:shd w:val="clear" w:fill="FFFFFF"/>
        </w:rPr>
        <w:t>号藕舫楼</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617</w:t>
      </w:r>
      <w:r>
        <w:rPr>
          <w:rFonts w:hint="eastAsia" w:ascii="宋体" w:hAnsi="宋体" w:eastAsia="宋体" w:cs="宋体"/>
          <w:i w:val="0"/>
          <w:iCs w:val="0"/>
          <w:caps w:val="0"/>
          <w:color w:val="4D4D4D"/>
          <w:spacing w:val="0"/>
          <w:sz w:val="22"/>
          <w:szCs w:val="22"/>
          <w:bdr w:val="none" w:color="auto" w:sz="0" w:space="0"/>
          <w:shd w:val="clear" w:fill="FFFFFF"/>
        </w:rPr>
        <w:t>）。报名材料可以由考生本人直接送达，也可以通过</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EMS</w:t>
      </w:r>
      <w:r>
        <w:rPr>
          <w:rFonts w:hint="eastAsia" w:ascii="宋体" w:hAnsi="宋体" w:eastAsia="宋体" w:cs="宋体"/>
          <w:i w:val="0"/>
          <w:iCs w:val="0"/>
          <w:caps w:val="0"/>
          <w:color w:val="4D4D4D"/>
          <w:spacing w:val="0"/>
          <w:sz w:val="22"/>
          <w:szCs w:val="22"/>
          <w:bdr w:val="none" w:color="auto" w:sz="0" w:space="0"/>
          <w:shd w:val="clear" w:fill="FFFFFF"/>
        </w:rPr>
        <w:t>邮寄，不接受快递公司投递。具体时间以南京信息工程大学研究生院公布的报名通知为准。</w:t>
      </w:r>
    </w:p>
    <w:p w14:paraId="30686C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420" w:right="0" w:firstLine="0"/>
        <w:jc w:val="both"/>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sz w:val="22"/>
          <w:szCs w:val="22"/>
          <w:bdr w:val="none" w:color="auto" w:sz="0" w:space="0"/>
          <w:shd w:val="clear" w:fill="FFFFFF"/>
          <w:lang w:val="en-US"/>
        </w:rPr>
        <w:t>2. </w:t>
      </w:r>
      <w:r>
        <w:rPr>
          <w:rFonts w:hint="eastAsia" w:ascii="宋体" w:hAnsi="宋体" w:eastAsia="宋体" w:cs="宋体"/>
          <w:i w:val="0"/>
          <w:iCs w:val="0"/>
          <w:caps w:val="0"/>
          <w:color w:val="4D4D4D"/>
          <w:spacing w:val="0"/>
          <w:sz w:val="22"/>
          <w:szCs w:val="22"/>
          <w:bdr w:val="none" w:color="auto" w:sz="0" w:space="0"/>
          <w:shd w:val="clear" w:fill="FFFFFF"/>
        </w:rPr>
        <w:t>资格审核</w:t>
      </w:r>
    </w:p>
    <w:p w14:paraId="1CD575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对研究生院初审通过的考生进行学院复审，对不符合学院申报条件者，不予进入复试。英语条件不满足者须参加学校统一组织的英语能力测试，成绩合格方可进入复试。研究生院统一公布进入复试者名单，考生须根据研究生院的相关通知进行信息确认、缴纳报考费等复试前准备工作。</w:t>
      </w:r>
    </w:p>
    <w:p w14:paraId="22D7A2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420" w:right="0" w:firstLine="0"/>
        <w:jc w:val="both"/>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sz w:val="22"/>
          <w:szCs w:val="22"/>
          <w:bdr w:val="none" w:color="auto" w:sz="0" w:space="0"/>
          <w:shd w:val="clear" w:fill="FFFFFF"/>
          <w:lang w:val="en-US"/>
        </w:rPr>
        <w:t>3. </w:t>
      </w:r>
      <w:r>
        <w:rPr>
          <w:rFonts w:hint="eastAsia" w:ascii="宋体" w:hAnsi="宋体" w:eastAsia="宋体" w:cs="宋体"/>
          <w:i w:val="0"/>
          <w:iCs w:val="0"/>
          <w:caps w:val="0"/>
          <w:color w:val="4D4D4D"/>
          <w:spacing w:val="0"/>
          <w:sz w:val="22"/>
          <w:szCs w:val="22"/>
          <w:bdr w:val="none" w:color="auto" w:sz="0" w:space="0"/>
          <w:shd w:val="clear" w:fill="FFFFFF"/>
        </w:rPr>
        <w:t>复试</w:t>
      </w:r>
    </w:p>
    <w:p w14:paraId="2400A8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435" w:right="0" w:firstLine="42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1</w:t>
      </w:r>
      <w:r>
        <w:rPr>
          <w:rFonts w:hint="eastAsia" w:ascii="宋体" w:hAnsi="宋体" w:eastAsia="宋体" w:cs="宋体"/>
          <w:i w:val="0"/>
          <w:iCs w:val="0"/>
          <w:caps w:val="0"/>
          <w:color w:val="4D4D4D"/>
          <w:spacing w:val="0"/>
          <w:sz w:val="22"/>
          <w:szCs w:val="22"/>
          <w:bdr w:val="none" w:color="auto" w:sz="0" w:space="0"/>
          <w:shd w:val="clear" w:fill="FFFFFF"/>
        </w:rPr>
        <w:t>）材料评审</w:t>
      </w:r>
    </w:p>
    <w:p w14:paraId="2A0750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bookmarkStart w:id="0" w:name="OLE_LINK3"/>
      <w:r>
        <w:rPr>
          <w:rFonts w:hint="eastAsia" w:ascii="宋体" w:hAnsi="宋体" w:eastAsia="宋体" w:cs="宋体"/>
          <w:i w:val="0"/>
          <w:iCs w:val="0"/>
          <w:caps w:val="0"/>
          <w:color w:val="333333"/>
          <w:spacing w:val="0"/>
          <w:sz w:val="22"/>
          <w:szCs w:val="22"/>
          <w:u w:val="none"/>
          <w:bdr w:val="none" w:color="auto" w:sz="0" w:space="0"/>
          <w:shd w:val="clear" w:fill="FFFFFF"/>
        </w:rPr>
        <w:t>学院材料评审组</w:t>
      </w:r>
      <w:r>
        <w:rPr>
          <w:rFonts w:hint="eastAsia" w:ascii="微软雅黑" w:hAnsi="微软雅黑" w:eastAsia="微软雅黑" w:cs="微软雅黑"/>
          <w:i w:val="0"/>
          <w:iCs w:val="0"/>
          <w:caps w:val="0"/>
          <w:color w:val="4D4D4D"/>
          <w:spacing w:val="0"/>
          <w:sz w:val="22"/>
          <w:szCs w:val="22"/>
          <w:u w:val="none"/>
          <w:bdr w:val="none" w:color="auto" w:sz="0" w:space="0"/>
          <w:shd w:val="clear" w:fill="FFFFFF"/>
        </w:rPr>
        <w:t>通过对申请者的硕士课程成绩、硕士学位论文（含评议书）（“申请</w:t>
      </w:r>
      <w:bookmarkEnd w:id="0"/>
      <w:r>
        <w:rPr>
          <w:rFonts w:hint="eastAsia" w:ascii="微软雅黑" w:hAnsi="微软雅黑" w:eastAsia="微软雅黑" w:cs="微软雅黑"/>
          <w:i w:val="0"/>
          <w:iCs w:val="0"/>
          <w:caps w:val="0"/>
          <w:color w:val="4D4D4D"/>
          <w:spacing w:val="0"/>
          <w:sz w:val="22"/>
          <w:szCs w:val="22"/>
          <w:bdr w:val="none" w:color="auto" w:sz="0" w:space="0"/>
          <w:shd w:val="clear" w:fill="FFFFFF"/>
          <w:lang w:val="en-US"/>
        </w:rPr>
        <w:t>-</w:t>
      </w:r>
      <w:r>
        <w:rPr>
          <w:rFonts w:hint="eastAsia" w:ascii="微软雅黑" w:hAnsi="微软雅黑" w:eastAsia="微软雅黑" w:cs="微软雅黑"/>
          <w:i w:val="0"/>
          <w:iCs w:val="0"/>
          <w:caps w:val="0"/>
          <w:color w:val="4D4D4D"/>
          <w:spacing w:val="0"/>
          <w:sz w:val="22"/>
          <w:szCs w:val="22"/>
          <w:bdr w:val="none" w:color="auto" w:sz="0" w:space="0"/>
          <w:shd w:val="clear" w:fill="FFFFFF"/>
        </w:rPr>
        <w:t>考核”制适用）、申请者参与科研、发表论文、出版专著、获奖情况及专家推荐意见、申请者自我评价、攻读博士学位科学研究计划等材料，对申请者做出评价结论，给出评审成绩，满分</w:t>
      </w:r>
      <w:r>
        <w:rPr>
          <w:rFonts w:hint="eastAsia" w:ascii="微软雅黑" w:hAnsi="微软雅黑" w:eastAsia="微软雅黑" w:cs="微软雅黑"/>
          <w:i w:val="0"/>
          <w:iCs w:val="0"/>
          <w:caps w:val="0"/>
          <w:color w:val="4D4D4D"/>
          <w:spacing w:val="0"/>
          <w:sz w:val="22"/>
          <w:szCs w:val="22"/>
          <w:bdr w:val="none" w:color="auto" w:sz="0" w:space="0"/>
          <w:shd w:val="clear" w:fill="FFFFFF"/>
          <w:lang w:val="en-US"/>
        </w:rPr>
        <w:t>100</w:t>
      </w:r>
      <w:r>
        <w:rPr>
          <w:rFonts w:hint="eastAsia" w:ascii="微软雅黑" w:hAnsi="微软雅黑" w:eastAsia="微软雅黑" w:cs="微软雅黑"/>
          <w:i w:val="0"/>
          <w:iCs w:val="0"/>
          <w:caps w:val="0"/>
          <w:color w:val="4D4D4D"/>
          <w:spacing w:val="0"/>
          <w:sz w:val="22"/>
          <w:szCs w:val="22"/>
          <w:bdr w:val="none" w:color="auto" w:sz="0" w:space="0"/>
          <w:shd w:val="clear" w:fill="FFFFFF"/>
        </w:rPr>
        <w:t>分。具体评价指标如下：</w:t>
      </w:r>
    </w:p>
    <w:p w14:paraId="3B3DC5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4D4D4D"/>
          <w:spacing w:val="0"/>
          <w:sz w:val="22"/>
          <w:szCs w:val="22"/>
          <w:bdr w:val="none" w:color="auto" w:sz="0" w:space="0"/>
          <w:shd w:val="clear" w:fill="FFFFFF"/>
          <w:lang w:val="en-US"/>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550"/>
        <w:gridCol w:w="4950"/>
      </w:tblGrid>
      <w:tr w14:paraId="6CF79B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55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422672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rPr>
                <w:rFonts w:hint="eastAsia" w:ascii="微软雅黑" w:hAnsi="微软雅黑" w:eastAsia="微软雅黑" w:cs="微软雅黑"/>
                <w:b w:val="0"/>
                <w:bCs w:val="0"/>
                <w:color w:val="333333"/>
              </w:rPr>
            </w:pPr>
            <w:r>
              <w:rPr>
                <w:rStyle w:val="6"/>
                <w:rFonts w:hint="eastAsia" w:ascii="微软雅黑" w:hAnsi="微软雅黑" w:eastAsia="微软雅黑" w:cs="微软雅黑"/>
                <w:color w:val="4D4D4D"/>
                <w:sz w:val="22"/>
                <w:szCs w:val="22"/>
                <w:bdr w:val="none" w:color="auto" w:sz="0" w:space="0"/>
                <w:shd w:val="clear" w:fill="FFFFFF"/>
              </w:rPr>
              <w:t>一级指标</w:t>
            </w:r>
          </w:p>
        </w:tc>
        <w:tc>
          <w:tcPr>
            <w:tcW w:w="4950"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635A162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rPr>
                <w:rFonts w:hint="eastAsia" w:ascii="微软雅黑" w:hAnsi="微软雅黑" w:eastAsia="微软雅黑" w:cs="微软雅黑"/>
                <w:b w:val="0"/>
                <w:bCs w:val="0"/>
                <w:color w:val="333333"/>
              </w:rPr>
            </w:pPr>
            <w:r>
              <w:rPr>
                <w:rStyle w:val="6"/>
                <w:rFonts w:hint="eastAsia" w:ascii="微软雅黑" w:hAnsi="微软雅黑" w:eastAsia="微软雅黑" w:cs="微软雅黑"/>
                <w:color w:val="4D4D4D"/>
                <w:sz w:val="22"/>
                <w:szCs w:val="22"/>
                <w:bdr w:val="none" w:color="auto" w:sz="0" w:space="0"/>
                <w:shd w:val="clear" w:fill="FFFFFF"/>
              </w:rPr>
              <w:t>二级指标</w:t>
            </w:r>
          </w:p>
        </w:tc>
      </w:tr>
      <w:tr w14:paraId="702491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70" w:hRule="atLeast"/>
          <w:jc w:val="center"/>
        </w:trPr>
        <w:tc>
          <w:tcPr>
            <w:tcW w:w="25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5E32D9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rPr>
                <w:rFonts w:hint="eastAsia" w:ascii="微软雅黑" w:hAnsi="微软雅黑" w:eastAsia="微软雅黑" w:cs="微软雅黑"/>
                <w:b w:val="0"/>
                <w:bCs w:val="0"/>
                <w:color w:val="333333"/>
              </w:rPr>
            </w:pPr>
            <w:r>
              <w:rPr>
                <w:rFonts w:hint="eastAsia" w:ascii="微软雅黑" w:hAnsi="微软雅黑" w:eastAsia="微软雅黑" w:cs="微软雅黑"/>
                <w:b w:val="0"/>
                <w:bCs w:val="0"/>
                <w:color w:val="4D4D4D"/>
                <w:sz w:val="22"/>
                <w:szCs w:val="22"/>
                <w:bdr w:val="none" w:color="auto" w:sz="0" w:space="0"/>
                <w:shd w:val="clear" w:fill="FFFFFF"/>
              </w:rPr>
              <w:t>学业水平及学习工作经历（</w:t>
            </w:r>
            <w:r>
              <w:rPr>
                <w:rFonts w:hint="eastAsia" w:ascii="微软雅黑" w:hAnsi="微软雅黑" w:eastAsia="微软雅黑" w:cs="微软雅黑"/>
                <w:b w:val="0"/>
                <w:bCs w:val="0"/>
                <w:color w:val="4D4D4D"/>
                <w:sz w:val="22"/>
                <w:szCs w:val="22"/>
                <w:bdr w:val="none" w:color="auto" w:sz="0" w:space="0"/>
                <w:shd w:val="clear" w:fill="FFFFFF"/>
                <w:lang w:val="en-US"/>
              </w:rPr>
              <w:t>25</w:t>
            </w:r>
            <w:r>
              <w:rPr>
                <w:rFonts w:hint="eastAsia" w:ascii="微软雅黑" w:hAnsi="微软雅黑" w:eastAsia="微软雅黑" w:cs="微软雅黑"/>
                <w:b w:val="0"/>
                <w:bCs w:val="0"/>
                <w:color w:val="4D4D4D"/>
                <w:sz w:val="22"/>
                <w:szCs w:val="22"/>
                <w:bdr w:val="none" w:color="auto" w:sz="0" w:space="0"/>
                <w:shd w:val="clear" w:fill="FFFFFF"/>
              </w:rPr>
              <w:t>分）</w:t>
            </w:r>
          </w:p>
        </w:tc>
        <w:tc>
          <w:tcPr>
            <w:tcW w:w="4950" w:type="dxa"/>
            <w:tcBorders>
              <w:top w:val="nil"/>
              <w:left w:val="nil"/>
              <w:bottom w:val="single" w:color="000000" w:sz="6" w:space="0"/>
              <w:right w:val="single" w:color="000000" w:sz="6" w:space="0"/>
            </w:tcBorders>
            <w:shd w:val="clear"/>
            <w:tcMar>
              <w:left w:w="105" w:type="dxa"/>
              <w:right w:w="105" w:type="dxa"/>
            </w:tcMar>
            <w:vAlign w:val="center"/>
          </w:tcPr>
          <w:p w14:paraId="41F861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rPr>
                <w:rFonts w:hint="eastAsia" w:ascii="微软雅黑" w:hAnsi="微软雅黑" w:eastAsia="微软雅黑" w:cs="微软雅黑"/>
                <w:b w:val="0"/>
                <w:bCs w:val="0"/>
                <w:color w:val="333333"/>
              </w:rPr>
            </w:pPr>
            <w:r>
              <w:rPr>
                <w:rFonts w:hint="eastAsia" w:ascii="微软雅黑" w:hAnsi="微软雅黑" w:eastAsia="微软雅黑" w:cs="微软雅黑"/>
                <w:b w:val="0"/>
                <w:bCs w:val="0"/>
                <w:color w:val="4D4D4D"/>
                <w:sz w:val="22"/>
                <w:szCs w:val="22"/>
                <w:bdr w:val="none" w:color="auto" w:sz="0" w:space="0"/>
                <w:shd w:val="clear" w:fill="FFFFFF"/>
              </w:rPr>
              <w:t>硕士阶段成绩；考生学习、工作经历、与报考专业匹配度等</w:t>
            </w:r>
          </w:p>
        </w:tc>
      </w:tr>
      <w:tr w14:paraId="231D94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87050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rPr>
                <w:rFonts w:hint="eastAsia" w:ascii="微软雅黑" w:hAnsi="微软雅黑" w:eastAsia="微软雅黑" w:cs="微软雅黑"/>
                <w:b w:val="0"/>
                <w:bCs w:val="0"/>
                <w:color w:val="333333"/>
              </w:rPr>
            </w:pPr>
            <w:r>
              <w:rPr>
                <w:rFonts w:hint="eastAsia" w:ascii="微软雅黑" w:hAnsi="微软雅黑" w:eastAsia="微软雅黑" w:cs="微软雅黑"/>
                <w:b w:val="0"/>
                <w:bCs w:val="0"/>
                <w:color w:val="4D4D4D"/>
                <w:sz w:val="22"/>
                <w:szCs w:val="22"/>
                <w:bdr w:val="none" w:color="auto" w:sz="0" w:space="0"/>
                <w:shd w:val="clear" w:fill="FFFFFF"/>
              </w:rPr>
              <w:t>外国语水平（</w:t>
            </w:r>
            <w:r>
              <w:rPr>
                <w:rFonts w:hint="eastAsia" w:ascii="微软雅黑" w:hAnsi="微软雅黑" w:eastAsia="微软雅黑" w:cs="微软雅黑"/>
                <w:b w:val="0"/>
                <w:bCs w:val="0"/>
                <w:color w:val="4D4D4D"/>
                <w:sz w:val="22"/>
                <w:szCs w:val="22"/>
                <w:bdr w:val="none" w:color="auto" w:sz="0" w:space="0"/>
                <w:shd w:val="clear" w:fill="FFFFFF"/>
                <w:lang w:val="en-US"/>
              </w:rPr>
              <w:t>10</w:t>
            </w:r>
            <w:r>
              <w:rPr>
                <w:rFonts w:hint="eastAsia" w:ascii="微软雅黑" w:hAnsi="微软雅黑" w:eastAsia="微软雅黑" w:cs="微软雅黑"/>
                <w:b w:val="0"/>
                <w:bCs w:val="0"/>
                <w:color w:val="4D4D4D"/>
                <w:sz w:val="22"/>
                <w:szCs w:val="22"/>
                <w:bdr w:val="none" w:color="auto" w:sz="0" w:space="0"/>
                <w:shd w:val="clear" w:fill="FFFFFF"/>
              </w:rPr>
              <w:t>分）</w:t>
            </w:r>
          </w:p>
        </w:tc>
        <w:tc>
          <w:tcPr>
            <w:tcW w:w="4950" w:type="dxa"/>
            <w:tcBorders>
              <w:top w:val="nil"/>
              <w:left w:val="nil"/>
              <w:bottom w:val="single" w:color="000000" w:sz="6" w:space="0"/>
              <w:right w:val="single" w:color="000000" w:sz="6" w:space="0"/>
            </w:tcBorders>
            <w:shd w:val="clear"/>
            <w:tcMar>
              <w:left w:w="105" w:type="dxa"/>
              <w:right w:w="105" w:type="dxa"/>
            </w:tcMar>
            <w:vAlign w:val="center"/>
          </w:tcPr>
          <w:p w14:paraId="1F53B55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rPr>
                <w:rFonts w:hint="eastAsia" w:ascii="微软雅黑" w:hAnsi="微软雅黑" w:eastAsia="微软雅黑" w:cs="微软雅黑"/>
                <w:b w:val="0"/>
                <w:bCs w:val="0"/>
                <w:color w:val="333333"/>
              </w:rPr>
            </w:pPr>
            <w:r>
              <w:rPr>
                <w:rFonts w:hint="eastAsia" w:ascii="微软雅黑" w:hAnsi="微软雅黑" w:eastAsia="微软雅黑" w:cs="微软雅黑"/>
                <w:b w:val="0"/>
                <w:bCs w:val="0"/>
                <w:color w:val="4D4D4D"/>
                <w:sz w:val="22"/>
                <w:szCs w:val="22"/>
                <w:bdr w:val="none" w:color="auto" w:sz="0" w:space="0"/>
                <w:shd w:val="clear" w:fill="FFFFFF"/>
              </w:rPr>
              <w:t>外国语各类考试成绩或国外留学学历学位认证报告、英文论文发表等</w:t>
            </w:r>
          </w:p>
        </w:tc>
      </w:tr>
      <w:tr w14:paraId="7095AC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702F35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rPr>
                <w:rFonts w:hint="eastAsia" w:ascii="微软雅黑" w:hAnsi="微软雅黑" w:eastAsia="微软雅黑" w:cs="微软雅黑"/>
                <w:b w:val="0"/>
                <w:bCs w:val="0"/>
                <w:color w:val="333333"/>
              </w:rPr>
            </w:pPr>
            <w:r>
              <w:rPr>
                <w:rFonts w:hint="eastAsia" w:ascii="微软雅黑" w:hAnsi="微软雅黑" w:eastAsia="微软雅黑" w:cs="微软雅黑"/>
                <w:b w:val="0"/>
                <w:bCs w:val="0"/>
                <w:color w:val="4D4D4D"/>
                <w:sz w:val="22"/>
                <w:szCs w:val="22"/>
                <w:bdr w:val="none" w:color="auto" w:sz="0" w:space="0"/>
                <w:shd w:val="clear" w:fill="FFFFFF"/>
              </w:rPr>
              <w:t>科研成果（</w:t>
            </w:r>
            <w:r>
              <w:rPr>
                <w:rFonts w:hint="eastAsia" w:ascii="微软雅黑" w:hAnsi="微软雅黑" w:eastAsia="微软雅黑" w:cs="微软雅黑"/>
                <w:b w:val="0"/>
                <w:bCs w:val="0"/>
                <w:color w:val="4D4D4D"/>
                <w:sz w:val="22"/>
                <w:szCs w:val="22"/>
                <w:bdr w:val="none" w:color="auto" w:sz="0" w:space="0"/>
                <w:shd w:val="clear" w:fill="FFFFFF"/>
                <w:lang w:val="en-US"/>
              </w:rPr>
              <w:t>30</w:t>
            </w:r>
            <w:r>
              <w:rPr>
                <w:rFonts w:hint="eastAsia" w:ascii="微软雅黑" w:hAnsi="微软雅黑" w:eastAsia="微软雅黑" w:cs="微软雅黑"/>
                <w:b w:val="0"/>
                <w:bCs w:val="0"/>
                <w:color w:val="4D4D4D"/>
                <w:sz w:val="22"/>
                <w:szCs w:val="22"/>
                <w:bdr w:val="none" w:color="auto" w:sz="0" w:space="0"/>
                <w:shd w:val="clear" w:fill="FFFFFF"/>
              </w:rPr>
              <w:t>分）</w:t>
            </w:r>
          </w:p>
        </w:tc>
        <w:tc>
          <w:tcPr>
            <w:tcW w:w="4950" w:type="dxa"/>
            <w:tcBorders>
              <w:top w:val="nil"/>
              <w:left w:val="nil"/>
              <w:bottom w:val="single" w:color="000000" w:sz="6" w:space="0"/>
              <w:right w:val="single" w:color="000000" w:sz="6" w:space="0"/>
            </w:tcBorders>
            <w:shd w:val="clear"/>
            <w:tcMar>
              <w:left w:w="105" w:type="dxa"/>
              <w:right w:w="105" w:type="dxa"/>
            </w:tcMar>
            <w:vAlign w:val="center"/>
          </w:tcPr>
          <w:p w14:paraId="4BD780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rPr>
                <w:rFonts w:hint="eastAsia" w:ascii="微软雅黑" w:hAnsi="微软雅黑" w:eastAsia="微软雅黑" w:cs="微软雅黑"/>
                <w:b w:val="0"/>
                <w:bCs w:val="0"/>
                <w:color w:val="333333"/>
              </w:rPr>
            </w:pPr>
            <w:r>
              <w:rPr>
                <w:rFonts w:hint="eastAsia" w:ascii="微软雅黑" w:hAnsi="微软雅黑" w:eastAsia="微软雅黑" w:cs="微软雅黑"/>
                <w:b w:val="0"/>
                <w:bCs w:val="0"/>
                <w:color w:val="4D4D4D"/>
                <w:sz w:val="22"/>
                <w:szCs w:val="22"/>
                <w:bdr w:val="none" w:color="auto" w:sz="0" w:space="0"/>
                <w:shd w:val="clear" w:fill="FFFFFF"/>
              </w:rPr>
              <w:t>论文、获奖等</w:t>
            </w:r>
          </w:p>
        </w:tc>
      </w:tr>
      <w:tr w14:paraId="2EDBC9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30" w:hRule="atLeast"/>
          <w:jc w:val="center"/>
        </w:trPr>
        <w:tc>
          <w:tcPr>
            <w:tcW w:w="25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20BE64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rPr>
                <w:rFonts w:hint="eastAsia" w:ascii="微软雅黑" w:hAnsi="微软雅黑" w:eastAsia="微软雅黑" w:cs="微软雅黑"/>
                <w:b w:val="0"/>
                <w:bCs w:val="0"/>
                <w:color w:val="333333"/>
              </w:rPr>
            </w:pPr>
            <w:r>
              <w:rPr>
                <w:rFonts w:hint="eastAsia" w:ascii="微软雅黑" w:hAnsi="微软雅黑" w:eastAsia="微软雅黑" w:cs="微软雅黑"/>
                <w:b w:val="0"/>
                <w:bCs w:val="0"/>
                <w:color w:val="4D4D4D"/>
                <w:sz w:val="22"/>
                <w:szCs w:val="22"/>
                <w:bdr w:val="none" w:color="auto" w:sz="0" w:space="0"/>
                <w:shd w:val="clear" w:fill="FFFFFF"/>
              </w:rPr>
              <w:t>创新潜力（</w:t>
            </w:r>
            <w:r>
              <w:rPr>
                <w:rFonts w:hint="eastAsia" w:ascii="微软雅黑" w:hAnsi="微软雅黑" w:eastAsia="微软雅黑" w:cs="微软雅黑"/>
                <w:b w:val="0"/>
                <w:bCs w:val="0"/>
                <w:color w:val="4D4D4D"/>
                <w:sz w:val="22"/>
                <w:szCs w:val="22"/>
                <w:bdr w:val="none" w:color="auto" w:sz="0" w:space="0"/>
                <w:shd w:val="clear" w:fill="FFFFFF"/>
                <w:lang w:val="en-US"/>
              </w:rPr>
              <w:t>35</w:t>
            </w:r>
            <w:r>
              <w:rPr>
                <w:rFonts w:hint="eastAsia" w:ascii="微软雅黑" w:hAnsi="微软雅黑" w:eastAsia="微软雅黑" w:cs="微软雅黑"/>
                <w:b w:val="0"/>
                <w:bCs w:val="0"/>
                <w:color w:val="4D4D4D"/>
                <w:sz w:val="22"/>
                <w:szCs w:val="22"/>
                <w:bdr w:val="none" w:color="auto" w:sz="0" w:space="0"/>
                <w:shd w:val="clear" w:fill="FFFFFF"/>
              </w:rPr>
              <w:t>分）</w:t>
            </w:r>
          </w:p>
        </w:tc>
        <w:tc>
          <w:tcPr>
            <w:tcW w:w="4950" w:type="dxa"/>
            <w:tcBorders>
              <w:top w:val="nil"/>
              <w:left w:val="nil"/>
              <w:bottom w:val="single" w:color="000000" w:sz="6" w:space="0"/>
              <w:right w:val="single" w:color="000000" w:sz="6" w:space="0"/>
            </w:tcBorders>
            <w:shd w:val="clear"/>
            <w:tcMar>
              <w:left w:w="105" w:type="dxa"/>
              <w:right w:w="105" w:type="dxa"/>
            </w:tcMar>
            <w:vAlign w:val="center"/>
          </w:tcPr>
          <w:p w14:paraId="78EE294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rPr>
                <w:rFonts w:hint="eastAsia" w:ascii="微软雅黑" w:hAnsi="微软雅黑" w:eastAsia="微软雅黑" w:cs="微软雅黑"/>
                <w:b w:val="0"/>
                <w:bCs w:val="0"/>
                <w:color w:val="333333"/>
              </w:rPr>
            </w:pPr>
            <w:r>
              <w:rPr>
                <w:rFonts w:hint="eastAsia" w:ascii="微软雅黑" w:hAnsi="微软雅黑" w:eastAsia="微软雅黑" w:cs="微软雅黑"/>
                <w:b w:val="0"/>
                <w:bCs w:val="0"/>
                <w:color w:val="4D4D4D"/>
                <w:sz w:val="22"/>
                <w:szCs w:val="22"/>
                <w:bdr w:val="none" w:color="auto" w:sz="0" w:space="0"/>
                <w:shd w:val="clear" w:fill="FFFFFF"/>
              </w:rPr>
              <w:t>科研潜力；研究计划等</w:t>
            </w:r>
          </w:p>
        </w:tc>
      </w:tr>
    </w:tbl>
    <w:p w14:paraId="6AA542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center"/>
        <w:rPr>
          <w:rFonts w:hint="eastAsia" w:ascii="微软雅黑" w:hAnsi="微软雅黑" w:eastAsia="微软雅黑" w:cs="微软雅黑"/>
          <w:i w:val="0"/>
          <w:iCs w:val="0"/>
          <w:caps w:val="0"/>
          <w:color w:val="333333"/>
          <w:spacing w:val="0"/>
        </w:rPr>
      </w:pP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 </w:t>
      </w:r>
    </w:p>
    <w:p w14:paraId="0B2C83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2</w:t>
      </w:r>
      <w:r>
        <w:rPr>
          <w:rFonts w:hint="eastAsia" w:ascii="宋体" w:hAnsi="宋体" w:eastAsia="宋体" w:cs="宋体"/>
          <w:i w:val="0"/>
          <w:iCs w:val="0"/>
          <w:caps w:val="0"/>
          <w:color w:val="4D4D4D"/>
          <w:spacing w:val="0"/>
          <w:sz w:val="22"/>
          <w:szCs w:val="22"/>
          <w:bdr w:val="none" w:color="auto" w:sz="0" w:space="0"/>
          <w:shd w:val="clear" w:fill="FFFFFF"/>
        </w:rPr>
        <w:t>）笔试</w:t>
      </w:r>
    </w:p>
    <w:p w14:paraId="633DA9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考试科目为《数学基础与前沿》，满分</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100</w:t>
      </w:r>
      <w:r>
        <w:rPr>
          <w:rFonts w:hint="eastAsia" w:ascii="宋体" w:hAnsi="宋体" w:eastAsia="宋体" w:cs="宋体"/>
          <w:i w:val="0"/>
          <w:iCs w:val="0"/>
          <w:caps w:val="0"/>
          <w:color w:val="4D4D4D"/>
          <w:spacing w:val="0"/>
          <w:sz w:val="22"/>
          <w:szCs w:val="22"/>
          <w:bdr w:val="none" w:color="auto" w:sz="0" w:space="0"/>
          <w:shd w:val="clear" w:fill="FFFFFF"/>
        </w:rPr>
        <w:t>分。《数学基础与前沿》考试内容涵盖：①泛函分析或高等概率统计，</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2</w:t>
      </w:r>
      <w:r>
        <w:rPr>
          <w:rFonts w:hint="eastAsia" w:ascii="宋体" w:hAnsi="宋体" w:eastAsia="宋体" w:cs="宋体"/>
          <w:i w:val="0"/>
          <w:iCs w:val="0"/>
          <w:caps w:val="0"/>
          <w:color w:val="4D4D4D"/>
          <w:spacing w:val="0"/>
          <w:sz w:val="22"/>
          <w:szCs w:val="22"/>
          <w:bdr w:val="none" w:color="auto" w:sz="0" w:space="0"/>
          <w:shd w:val="clear" w:fill="FFFFFF"/>
        </w:rPr>
        <w:t>选</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1</w:t>
      </w:r>
      <w:r>
        <w:rPr>
          <w:rFonts w:hint="eastAsia" w:ascii="宋体" w:hAnsi="宋体" w:eastAsia="宋体" w:cs="宋体"/>
          <w:i w:val="0"/>
          <w:iCs w:val="0"/>
          <w:caps w:val="0"/>
          <w:color w:val="4D4D4D"/>
          <w:spacing w:val="0"/>
          <w:sz w:val="22"/>
          <w:szCs w:val="22"/>
          <w:bdr w:val="none" w:color="auto" w:sz="0" w:space="0"/>
          <w:shd w:val="clear" w:fill="FFFFFF"/>
        </w:rPr>
        <w:t>（</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60</w:t>
      </w:r>
      <w:r>
        <w:rPr>
          <w:rFonts w:hint="eastAsia" w:ascii="宋体" w:hAnsi="宋体" w:eastAsia="宋体" w:cs="宋体"/>
          <w:i w:val="0"/>
          <w:iCs w:val="0"/>
          <w:caps w:val="0"/>
          <w:color w:val="4D4D4D"/>
          <w:spacing w:val="0"/>
          <w:sz w:val="22"/>
          <w:szCs w:val="22"/>
          <w:bdr w:val="none" w:color="auto" w:sz="0" w:space="0"/>
          <w:shd w:val="clear" w:fill="FFFFFF"/>
        </w:rPr>
        <w:t>分）②数学学科前沿（</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40</w:t>
      </w:r>
      <w:r>
        <w:rPr>
          <w:rFonts w:hint="eastAsia" w:ascii="宋体" w:hAnsi="宋体" w:eastAsia="宋体" w:cs="宋体"/>
          <w:i w:val="0"/>
          <w:iCs w:val="0"/>
          <w:caps w:val="0"/>
          <w:color w:val="4D4D4D"/>
          <w:spacing w:val="0"/>
          <w:sz w:val="22"/>
          <w:szCs w:val="22"/>
          <w:bdr w:val="none" w:color="auto" w:sz="0" w:space="0"/>
          <w:shd w:val="clear" w:fill="FFFFFF"/>
        </w:rPr>
        <w:t>分）。考试方式为闭卷笔试，考试时间为</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2</w:t>
      </w:r>
      <w:r>
        <w:rPr>
          <w:rFonts w:hint="eastAsia" w:ascii="宋体" w:hAnsi="宋体" w:eastAsia="宋体" w:cs="宋体"/>
          <w:i w:val="0"/>
          <w:iCs w:val="0"/>
          <w:caps w:val="0"/>
          <w:color w:val="4D4D4D"/>
          <w:spacing w:val="0"/>
          <w:sz w:val="22"/>
          <w:szCs w:val="22"/>
          <w:bdr w:val="none" w:color="auto" w:sz="0" w:space="0"/>
          <w:shd w:val="clear" w:fill="FFFFFF"/>
        </w:rPr>
        <w:t>个小时。</w:t>
      </w:r>
    </w:p>
    <w:p w14:paraId="238F04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3</w:t>
      </w:r>
      <w:r>
        <w:rPr>
          <w:rFonts w:hint="eastAsia" w:ascii="宋体" w:hAnsi="宋体" w:eastAsia="宋体" w:cs="宋体"/>
          <w:i w:val="0"/>
          <w:iCs w:val="0"/>
          <w:caps w:val="0"/>
          <w:color w:val="4D4D4D"/>
          <w:spacing w:val="0"/>
          <w:sz w:val="22"/>
          <w:szCs w:val="22"/>
          <w:bdr w:val="none" w:color="auto" w:sz="0" w:space="0"/>
          <w:shd w:val="clear" w:fill="FFFFFF"/>
        </w:rPr>
        <w:t>）英语能力考核</w:t>
      </w:r>
    </w:p>
    <w:p w14:paraId="5A68D4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left"/>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sz w:val="22"/>
          <w:szCs w:val="22"/>
          <w:bdr w:val="none" w:color="auto" w:sz="0" w:space="0"/>
          <w:shd w:val="clear" w:fill="FFFFFF"/>
          <w:lang w:val="en-US"/>
        </w:rPr>
        <w:t>   </w:t>
      </w:r>
      <w:r>
        <w:rPr>
          <w:rFonts w:hint="eastAsia" w:ascii="宋体" w:hAnsi="宋体" w:eastAsia="宋体" w:cs="宋体"/>
          <w:i w:val="0"/>
          <w:iCs w:val="0"/>
          <w:caps w:val="0"/>
          <w:color w:val="4D4D4D"/>
          <w:spacing w:val="0"/>
          <w:sz w:val="22"/>
          <w:szCs w:val="22"/>
          <w:bdr w:val="none" w:color="auto" w:sz="0" w:space="0"/>
          <w:shd w:val="clear" w:fill="FFFFFF"/>
        </w:rPr>
        <w:t>英语成绩满分</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100</w:t>
      </w:r>
      <w:r>
        <w:rPr>
          <w:rFonts w:hint="eastAsia" w:ascii="宋体" w:hAnsi="宋体" w:eastAsia="宋体" w:cs="宋体"/>
          <w:i w:val="0"/>
          <w:iCs w:val="0"/>
          <w:caps w:val="0"/>
          <w:color w:val="4D4D4D"/>
          <w:spacing w:val="0"/>
          <w:sz w:val="22"/>
          <w:szCs w:val="22"/>
          <w:bdr w:val="none" w:color="auto" w:sz="0" w:space="0"/>
          <w:shd w:val="clear" w:fill="FFFFFF"/>
        </w:rPr>
        <w:t>分，具体的考核方式为：现场翻译、口语面试。</w:t>
      </w:r>
    </w:p>
    <w:p w14:paraId="0DBA60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4</w:t>
      </w:r>
      <w:r>
        <w:rPr>
          <w:rFonts w:hint="eastAsia" w:ascii="宋体" w:hAnsi="宋体" w:eastAsia="宋体" w:cs="宋体"/>
          <w:i w:val="0"/>
          <w:iCs w:val="0"/>
          <w:caps w:val="0"/>
          <w:color w:val="4D4D4D"/>
          <w:spacing w:val="0"/>
          <w:sz w:val="22"/>
          <w:szCs w:val="22"/>
          <w:bdr w:val="none" w:color="auto" w:sz="0" w:space="0"/>
          <w:shd w:val="clear" w:fill="FFFFFF"/>
        </w:rPr>
        <w:t>）综合面试</w:t>
      </w:r>
    </w:p>
    <w:p w14:paraId="26C1FB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综合面试满分</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100</w:t>
      </w:r>
      <w:r>
        <w:rPr>
          <w:rFonts w:hint="eastAsia" w:ascii="宋体" w:hAnsi="宋体" w:eastAsia="宋体" w:cs="宋体"/>
          <w:i w:val="0"/>
          <w:iCs w:val="0"/>
          <w:caps w:val="0"/>
          <w:color w:val="4D4D4D"/>
          <w:spacing w:val="0"/>
          <w:sz w:val="22"/>
          <w:szCs w:val="22"/>
          <w:bdr w:val="none" w:color="auto" w:sz="0" w:space="0"/>
          <w:shd w:val="clear" w:fill="FFFFFF"/>
        </w:rPr>
        <w:t>分，具体时间、地点等以学院通知为准。根据教育部及江苏省要求，复试面试现场要录音录像，要有现场记录、成绩和评语等。</w:t>
      </w:r>
      <w:bookmarkStart w:id="1" w:name="OLE_LINK5"/>
      <w:bookmarkEnd w:id="1"/>
      <w:bookmarkStart w:id="2" w:name="OLE_LINK4"/>
      <w:r>
        <w:rPr>
          <w:rFonts w:hint="eastAsia" w:ascii="微软雅黑" w:hAnsi="微软雅黑" w:eastAsia="微软雅黑" w:cs="微软雅黑"/>
          <w:i w:val="0"/>
          <w:iCs w:val="0"/>
          <w:caps w:val="0"/>
          <w:color w:val="333333"/>
          <w:spacing w:val="0"/>
          <w:sz w:val="22"/>
          <w:szCs w:val="22"/>
          <w:u w:val="none"/>
          <w:bdr w:val="none" w:color="auto" w:sz="0" w:space="0"/>
          <w:shd w:val="clear" w:fill="FFFFFF"/>
        </w:rPr>
        <w:t>综合面试包含：学术水平的考查、思想政治素质和品德考核等。</w:t>
      </w:r>
      <w:bookmarkEnd w:id="2"/>
    </w:p>
    <w:p w14:paraId="24DA43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学术水平考查的具体内容由学院确定。考生准备</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10</w:t>
      </w:r>
      <w:r>
        <w:rPr>
          <w:rFonts w:hint="eastAsia" w:ascii="宋体" w:hAnsi="宋体" w:eastAsia="宋体" w:cs="宋体"/>
          <w:i w:val="0"/>
          <w:iCs w:val="0"/>
          <w:caps w:val="0"/>
          <w:color w:val="4D4D4D"/>
          <w:spacing w:val="0"/>
          <w:sz w:val="22"/>
          <w:szCs w:val="22"/>
          <w:bdr w:val="none" w:color="auto" w:sz="0" w:space="0"/>
          <w:shd w:val="clear" w:fill="FFFFFF"/>
        </w:rPr>
        <w:t>分钟左右的</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PPT</w:t>
      </w:r>
      <w:r>
        <w:rPr>
          <w:rFonts w:hint="eastAsia" w:ascii="宋体" w:hAnsi="宋体" w:eastAsia="宋体" w:cs="宋体"/>
          <w:i w:val="0"/>
          <w:iCs w:val="0"/>
          <w:caps w:val="0"/>
          <w:color w:val="4D4D4D"/>
          <w:spacing w:val="0"/>
          <w:sz w:val="22"/>
          <w:szCs w:val="22"/>
          <w:bdr w:val="none" w:color="auto" w:sz="0" w:space="0"/>
          <w:shd w:val="clear" w:fill="FFFFFF"/>
        </w:rPr>
        <w:t>自我介绍内容，主要包括求学经历、学术经历、成果获奖及未来的学习计划，由专家组结合之前的材料审核情况对考生进行提问。</w:t>
      </w:r>
    </w:p>
    <w:p w14:paraId="745793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思想政治素质和品德考核内容包括政治态度、思想表现、道德品质、遵纪守法等方面，特别注重考查申请者的科学精神、学术道德、专业伦理、诚实守信等方面的情况，对于思想品德考核不合格者不予录取。</w:t>
      </w:r>
    </w:p>
    <w:p w14:paraId="3E5497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5</w:t>
      </w:r>
      <w:r>
        <w:rPr>
          <w:rFonts w:hint="eastAsia" w:ascii="宋体" w:hAnsi="宋体" w:eastAsia="宋体" w:cs="宋体"/>
          <w:i w:val="0"/>
          <w:iCs w:val="0"/>
          <w:caps w:val="0"/>
          <w:color w:val="4D4D4D"/>
          <w:spacing w:val="0"/>
          <w:sz w:val="22"/>
          <w:szCs w:val="22"/>
          <w:bdr w:val="none" w:color="auto" w:sz="0" w:space="0"/>
          <w:shd w:val="clear" w:fill="FFFFFF"/>
        </w:rPr>
        <w:t>）复试综合成绩</w:t>
      </w:r>
    </w:p>
    <w:p w14:paraId="3E6FD3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Style w:val="6"/>
          <w:rFonts w:hint="eastAsia" w:ascii="宋体" w:hAnsi="宋体" w:eastAsia="宋体" w:cs="宋体"/>
          <w:i w:val="0"/>
          <w:iCs w:val="0"/>
          <w:caps w:val="0"/>
          <w:color w:val="4D4D4D"/>
          <w:spacing w:val="0"/>
          <w:sz w:val="22"/>
          <w:szCs w:val="22"/>
          <w:bdr w:val="none" w:color="auto" w:sz="0" w:space="0"/>
          <w:shd w:val="clear" w:fill="FFFFFF"/>
        </w:rPr>
        <w:t>对“硕博连读”方式报考的考生：</w:t>
      </w:r>
      <w:r>
        <w:rPr>
          <w:rFonts w:hint="eastAsia" w:ascii="宋体" w:hAnsi="宋体" w:eastAsia="宋体" w:cs="宋体"/>
          <w:i w:val="0"/>
          <w:iCs w:val="0"/>
          <w:caps w:val="0"/>
          <w:color w:val="4D4D4D"/>
          <w:spacing w:val="0"/>
          <w:sz w:val="22"/>
          <w:szCs w:val="22"/>
          <w:bdr w:val="none" w:color="auto" w:sz="0" w:space="0"/>
          <w:shd w:val="clear" w:fill="FFFFFF"/>
        </w:rPr>
        <w:t>复试综合成绩</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w:t>
      </w:r>
      <w:r>
        <w:rPr>
          <w:rFonts w:hint="eastAsia" w:ascii="宋体" w:hAnsi="宋体" w:eastAsia="宋体" w:cs="宋体"/>
          <w:i w:val="0"/>
          <w:iCs w:val="0"/>
          <w:caps w:val="0"/>
          <w:color w:val="4D4D4D"/>
          <w:spacing w:val="0"/>
          <w:sz w:val="22"/>
          <w:szCs w:val="22"/>
          <w:bdr w:val="none" w:color="auto" w:sz="0" w:space="0"/>
          <w:shd w:val="clear" w:fill="FFFFFF"/>
        </w:rPr>
        <w:t>材料评审成绩（</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20%</w:t>
      </w:r>
      <w:r>
        <w:rPr>
          <w:rFonts w:hint="eastAsia" w:ascii="宋体" w:hAnsi="宋体" w:eastAsia="宋体" w:cs="宋体"/>
          <w:i w:val="0"/>
          <w:iCs w:val="0"/>
          <w:caps w:val="0"/>
          <w:color w:val="4D4D4D"/>
          <w:spacing w:val="0"/>
          <w:sz w:val="22"/>
          <w:szCs w:val="22"/>
          <w:bdr w:val="none" w:color="auto" w:sz="0" w:space="0"/>
          <w:shd w:val="clear" w:fill="FFFFFF"/>
        </w:rPr>
        <w:t>）</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w:t>
      </w:r>
      <w:r>
        <w:rPr>
          <w:rFonts w:hint="eastAsia" w:ascii="宋体" w:hAnsi="宋体" w:eastAsia="宋体" w:cs="宋体"/>
          <w:i w:val="0"/>
          <w:iCs w:val="0"/>
          <w:caps w:val="0"/>
          <w:color w:val="4D4D4D"/>
          <w:spacing w:val="0"/>
          <w:sz w:val="22"/>
          <w:szCs w:val="22"/>
          <w:bdr w:val="none" w:color="auto" w:sz="0" w:space="0"/>
          <w:shd w:val="clear" w:fill="FFFFFF"/>
        </w:rPr>
        <w:t>笔试成绩（</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30%</w:t>
      </w:r>
      <w:r>
        <w:rPr>
          <w:rFonts w:hint="eastAsia" w:ascii="宋体" w:hAnsi="宋体" w:eastAsia="宋体" w:cs="宋体"/>
          <w:i w:val="0"/>
          <w:iCs w:val="0"/>
          <w:caps w:val="0"/>
          <w:color w:val="4D4D4D"/>
          <w:spacing w:val="0"/>
          <w:sz w:val="22"/>
          <w:szCs w:val="22"/>
          <w:bdr w:val="none" w:color="auto" w:sz="0" w:space="0"/>
          <w:shd w:val="clear" w:fill="FFFFFF"/>
        </w:rPr>
        <w:t>）</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w:t>
      </w:r>
      <w:r>
        <w:rPr>
          <w:rFonts w:hint="eastAsia" w:ascii="宋体" w:hAnsi="宋体" w:eastAsia="宋体" w:cs="宋体"/>
          <w:i w:val="0"/>
          <w:iCs w:val="0"/>
          <w:caps w:val="0"/>
          <w:color w:val="4D4D4D"/>
          <w:spacing w:val="0"/>
          <w:sz w:val="22"/>
          <w:szCs w:val="22"/>
          <w:bdr w:val="none" w:color="auto" w:sz="0" w:space="0"/>
          <w:shd w:val="clear" w:fill="FFFFFF"/>
        </w:rPr>
        <w:t>英语能力考核成绩（</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10%</w:t>
      </w:r>
      <w:r>
        <w:rPr>
          <w:rFonts w:hint="eastAsia" w:ascii="宋体" w:hAnsi="宋体" w:eastAsia="宋体" w:cs="宋体"/>
          <w:i w:val="0"/>
          <w:iCs w:val="0"/>
          <w:caps w:val="0"/>
          <w:color w:val="4D4D4D"/>
          <w:spacing w:val="0"/>
          <w:sz w:val="22"/>
          <w:szCs w:val="22"/>
          <w:bdr w:val="none" w:color="auto" w:sz="0" w:space="0"/>
          <w:shd w:val="clear" w:fill="FFFFFF"/>
        </w:rPr>
        <w:t>）</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w:t>
      </w:r>
      <w:r>
        <w:rPr>
          <w:rFonts w:hint="eastAsia" w:ascii="宋体" w:hAnsi="宋体" w:eastAsia="宋体" w:cs="宋体"/>
          <w:i w:val="0"/>
          <w:iCs w:val="0"/>
          <w:caps w:val="0"/>
          <w:color w:val="4D4D4D"/>
          <w:spacing w:val="0"/>
          <w:sz w:val="22"/>
          <w:szCs w:val="22"/>
          <w:bdr w:val="none" w:color="auto" w:sz="0" w:space="0"/>
          <w:shd w:val="clear" w:fill="FFFFFF"/>
        </w:rPr>
        <w:t>综合面试成绩（</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40%</w:t>
      </w:r>
      <w:r>
        <w:rPr>
          <w:rFonts w:hint="eastAsia" w:ascii="宋体" w:hAnsi="宋体" w:eastAsia="宋体" w:cs="宋体"/>
          <w:i w:val="0"/>
          <w:iCs w:val="0"/>
          <w:caps w:val="0"/>
          <w:color w:val="4D4D4D"/>
          <w:spacing w:val="0"/>
          <w:sz w:val="22"/>
          <w:szCs w:val="22"/>
          <w:bdr w:val="none" w:color="auto" w:sz="0" w:space="0"/>
          <w:shd w:val="clear" w:fill="FFFFFF"/>
        </w:rPr>
        <w:t>）。</w:t>
      </w:r>
    </w:p>
    <w:p w14:paraId="273508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Style w:val="6"/>
          <w:rFonts w:hint="eastAsia" w:ascii="宋体" w:hAnsi="宋体" w:eastAsia="宋体" w:cs="宋体"/>
          <w:i w:val="0"/>
          <w:iCs w:val="0"/>
          <w:caps w:val="0"/>
          <w:color w:val="4D4D4D"/>
          <w:spacing w:val="0"/>
          <w:sz w:val="22"/>
          <w:szCs w:val="22"/>
          <w:bdr w:val="none" w:color="auto" w:sz="0" w:space="0"/>
          <w:shd w:val="clear" w:fill="FFFFFF"/>
        </w:rPr>
        <w:t>对“申请</w:t>
      </w:r>
      <w:r>
        <w:rPr>
          <w:rStyle w:val="6"/>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w:t>
      </w:r>
      <w:r>
        <w:rPr>
          <w:rStyle w:val="6"/>
          <w:rFonts w:hint="eastAsia" w:ascii="宋体" w:hAnsi="宋体" w:eastAsia="宋体" w:cs="宋体"/>
          <w:i w:val="0"/>
          <w:iCs w:val="0"/>
          <w:caps w:val="0"/>
          <w:color w:val="4D4D4D"/>
          <w:spacing w:val="0"/>
          <w:sz w:val="22"/>
          <w:szCs w:val="22"/>
          <w:bdr w:val="none" w:color="auto" w:sz="0" w:space="0"/>
          <w:shd w:val="clear" w:fill="FFFFFF"/>
        </w:rPr>
        <w:t>考核”方式报考的考生：</w:t>
      </w:r>
      <w:r>
        <w:rPr>
          <w:rFonts w:hint="eastAsia" w:ascii="宋体" w:hAnsi="宋体" w:eastAsia="宋体" w:cs="宋体"/>
          <w:i w:val="0"/>
          <w:iCs w:val="0"/>
          <w:caps w:val="0"/>
          <w:color w:val="4D4D4D"/>
          <w:spacing w:val="0"/>
          <w:sz w:val="22"/>
          <w:szCs w:val="22"/>
          <w:bdr w:val="none" w:color="auto" w:sz="0" w:space="0"/>
          <w:shd w:val="clear" w:fill="FFFFFF"/>
        </w:rPr>
        <w:t>复试综合成绩</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w:t>
      </w:r>
      <w:r>
        <w:rPr>
          <w:rFonts w:hint="eastAsia" w:ascii="宋体" w:hAnsi="宋体" w:eastAsia="宋体" w:cs="宋体"/>
          <w:i w:val="0"/>
          <w:iCs w:val="0"/>
          <w:caps w:val="0"/>
          <w:color w:val="4D4D4D"/>
          <w:spacing w:val="0"/>
          <w:sz w:val="22"/>
          <w:szCs w:val="22"/>
          <w:bdr w:val="none" w:color="auto" w:sz="0" w:space="0"/>
          <w:shd w:val="clear" w:fill="FFFFFF"/>
        </w:rPr>
        <w:t>材料评审成绩（</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30%</w:t>
      </w:r>
      <w:r>
        <w:rPr>
          <w:rFonts w:hint="eastAsia" w:ascii="宋体" w:hAnsi="宋体" w:eastAsia="宋体" w:cs="宋体"/>
          <w:i w:val="0"/>
          <w:iCs w:val="0"/>
          <w:caps w:val="0"/>
          <w:color w:val="4D4D4D"/>
          <w:spacing w:val="0"/>
          <w:sz w:val="22"/>
          <w:szCs w:val="22"/>
          <w:bdr w:val="none" w:color="auto" w:sz="0" w:space="0"/>
          <w:shd w:val="clear" w:fill="FFFFFF"/>
        </w:rPr>
        <w:t>）</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w:t>
      </w:r>
      <w:r>
        <w:rPr>
          <w:rFonts w:hint="eastAsia" w:ascii="宋体" w:hAnsi="宋体" w:eastAsia="宋体" w:cs="宋体"/>
          <w:i w:val="0"/>
          <w:iCs w:val="0"/>
          <w:caps w:val="0"/>
          <w:color w:val="4D4D4D"/>
          <w:spacing w:val="0"/>
          <w:sz w:val="22"/>
          <w:szCs w:val="22"/>
          <w:bdr w:val="none" w:color="auto" w:sz="0" w:space="0"/>
          <w:shd w:val="clear" w:fill="FFFFFF"/>
        </w:rPr>
        <w:t>笔试成绩（</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30%</w:t>
      </w:r>
      <w:r>
        <w:rPr>
          <w:rFonts w:hint="eastAsia" w:ascii="宋体" w:hAnsi="宋体" w:eastAsia="宋体" w:cs="宋体"/>
          <w:i w:val="0"/>
          <w:iCs w:val="0"/>
          <w:caps w:val="0"/>
          <w:color w:val="4D4D4D"/>
          <w:spacing w:val="0"/>
          <w:sz w:val="22"/>
          <w:szCs w:val="22"/>
          <w:bdr w:val="none" w:color="auto" w:sz="0" w:space="0"/>
          <w:shd w:val="clear" w:fill="FFFFFF"/>
        </w:rPr>
        <w:t>）</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w:t>
      </w:r>
      <w:r>
        <w:rPr>
          <w:rFonts w:hint="eastAsia" w:ascii="宋体" w:hAnsi="宋体" w:eastAsia="宋体" w:cs="宋体"/>
          <w:i w:val="0"/>
          <w:iCs w:val="0"/>
          <w:caps w:val="0"/>
          <w:color w:val="4D4D4D"/>
          <w:spacing w:val="0"/>
          <w:sz w:val="22"/>
          <w:szCs w:val="22"/>
          <w:bdr w:val="none" w:color="auto" w:sz="0" w:space="0"/>
          <w:shd w:val="clear" w:fill="FFFFFF"/>
        </w:rPr>
        <w:t>英语能力考核成绩（</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10%</w:t>
      </w:r>
      <w:r>
        <w:rPr>
          <w:rFonts w:hint="eastAsia" w:ascii="宋体" w:hAnsi="宋体" w:eastAsia="宋体" w:cs="宋体"/>
          <w:i w:val="0"/>
          <w:iCs w:val="0"/>
          <w:caps w:val="0"/>
          <w:color w:val="4D4D4D"/>
          <w:spacing w:val="0"/>
          <w:sz w:val="22"/>
          <w:szCs w:val="22"/>
          <w:bdr w:val="none" w:color="auto" w:sz="0" w:space="0"/>
          <w:shd w:val="clear" w:fill="FFFFFF"/>
        </w:rPr>
        <w:t>）</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w:t>
      </w:r>
      <w:r>
        <w:rPr>
          <w:rFonts w:hint="eastAsia" w:ascii="宋体" w:hAnsi="宋体" w:eastAsia="宋体" w:cs="宋体"/>
          <w:i w:val="0"/>
          <w:iCs w:val="0"/>
          <w:caps w:val="0"/>
          <w:color w:val="4D4D4D"/>
          <w:spacing w:val="0"/>
          <w:sz w:val="22"/>
          <w:szCs w:val="22"/>
          <w:bdr w:val="none" w:color="auto" w:sz="0" w:space="0"/>
          <w:shd w:val="clear" w:fill="FFFFFF"/>
        </w:rPr>
        <w:t>综合面试成绩（</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30%</w:t>
      </w:r>
      <w:r>
        <w:rPr>
          <w:rFonts w:hint="eastAsia" w:ascii="宋体" w:hAnsi="宋体" w:eastAsia="宋体" w:cs="宋体"/>
          <w:i w:val="0"/>
          <w:iCs w:val="0"/>
          <w:caps w:val="0"/>
          <w:color w:val="4D4D4D"/>
          <w:spacing w:val="0"/>
          <w:sz w:val="22"/>
          <w:szCs w:val="22"/>
          <w:bdr w:val="none" w:color="auto" w:sz="0" w:space="0"/>
          <w:shd w:val="clear" w:fill="FFFFFF"/>
        </w:rPr>
        <w:t>）。</w:t>
      </w:r>
    </w:p>
    <w:p w14:paraId="606495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同等学力者，复试阶段须加试（笔试）两门本专业硕士学位主干课程，考试方式为闭卷笔试，考试时间为</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2</w:t>
      </w:r>
      <w:r>
        <w:rPr>
          <w:rFonts w:hint="eastAsia" w:ascii="宋体" w:hAnsi="宋体" w:eastAsia="宋体" w:cs="宋体"/>
          <w:i w:val="0"/>
          <w:iCs w:val="0"/>
          <w:caps w:val="0"/>
          <w:color w:val="4D4D4D"/>
          <w:spacing w:val="0"/>
          <w:sz w:val="22"/>
          <w:szCs w:val="22"/>
          <w:bdr w:val="none" w:color="auto" w:sz="0" w:space="0"/>
          <w:shd w:val="clear" w:fill="FFFFFF"/>
        </w:rPr>
        <w:t>个小时，满分</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100</w:t>
      </w:r>
      <w:r>
        <w:rPr>
          <w:rFonts w:hint="eastAsia" w:ascii="宋体" w:hAnsi="宋体" w:eastAsia="宋体" w:cs="宋体"/>
          <w:i w:val="0"/>
          <w:iCs w:val="0"/>
          <w:caps w:val="0"/>
          <w:color w:val="4D4D4D"/>
          <w:spacing w:val="0"/>
          <w:sz w:val="22"/>
          <w:szCs w:val="22"/>
          <w:bdr w:val="none" w:color="auto" w:sz="0" w:space="0"/>
          <w:shd w:val="clear" w:fill="FFFFFF"/>
        </w:rPr>
        <w:t>分。考查科目由招生导师指定，具体考试时间及地点以学院通知为准。同等学力加试成绩不计入总成绩，但有任意一门不及格（低于</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60</w:t>
      </w:r>
      <w:r>
        <w:rPr>
          <w:rFonts w:hint="eastAsia" w:ascii="宋体" w:hAnsi="宋体" w:eastAsia="宋体" w:cs="宋体"/>
          <w:i w:val="0"/>
          <w:iCs w:val="0"/>
          <w:caps w:val="0"/>
          <w:color w:val="4D4D4D"/>
          <w:spacing w:val="0"/>
          <w:sz w:val="22"/>
          <w:szCs w:val="22"/>
          <w:bdr w:val="none" w:color="auto" w:sz="0" w:space="0"/>
          <w:shd w:val="clear" w:fill="FFFFFF"/>
        </w:rPr>
        <w:t>分）者为加试不合格，不予录取。</w:t>
      </w:r>
    </w:p>
    <w:p w14:paraId="342B2A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420" w:right="0" w:firstLine="0"/>
        <w:jc w:val="both"/>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sz w:val="22"/>
          <w:szCs w:val="22"/>
          <w:bdr w:val="none" w:color="auto" w:sz="0" w:space="0"/>
          <w:shd w:val="clear" w:fill="FFFFFF"/>
          <w:lang w:val="en-US"/>
        </w:rPr>
        <w:t>4. </w:t>
      </w:r>
      <w:r>
        <w:rPr>
          <w:rFonts w:hint="eastAsia" w:ascii="宋体" w:hAnsi="宋体" w:eastAsia="宋体" w:cs="宋体"/>
          <w:i w:val="0"/>
          <w:iCs w:val="0"/>
          <w:caps w:val="0"/>
          <w:color w:val="4D4D4D"/>
          <w:spacing w:val="0"/>
          <w:sz w:val="22"/>
          <w:szCs w:val="22"/>
          <w:bdr w:val="none" w:color="auto" w:sz="0" w:space="0"/>
          <w:shd w:val="clear" w:fill="FFFFFF"/>
        </w:rPr>
        <w:t>公布复试成绩</w:t>
      </w:r>
    </w:p>
    <w:p w14:paraId="3BB817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由学院公布复试综合成绩并挂网公示</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3</w:t>
      </w:r>
      <w:r>
        <w:rPr>
          <w:rFonts w:hint="eastAsia" w:ascii="宋体" w:hAnsi="宋体" w:eastAsia="宋体" w:cs="宋体"/>
          <w:i w:val="0"/>
          <w:iCs w:val="0"/>
          <w:caps w:val="0"/>
          <w:color w:val="4D4D4D"/>
          <w:spacing w:val="0"/>
          <w:sz w:val="22"/>
          <w:szCs w:val="22"/>
          <w:bdr w:val="none" w:color="auto" w:sz="0" w:space="0"/>
          <w:shd w:val="clear" w:fill="FFFFFF"/>
        </w:rPr>
        <w:t>天。</w:t>
      </w:r>
    </w:p>
    <w:p w14:paraId="69D966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420" w:right="0" w:firstLine="0"/>
        <w:jc w:val="both"/>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sz w:val="22"/>
          <w:szCs w:val="22"/>
          <w:bdr w:val="none" w:color="auto" w:sz="0" w:space="0"/>
          <w:shd w:val="clear" w:fill="FFFFFF"/>
          <w:lang w:val="en-US"/>
        </w:rPr>
        <w:t>5. </w:t>
      </w:r>
      <w:r>
        <w:rPr>
          <w:rFonts w:hint="eastAsia" w:ascii="宋体" w:hAnsi="宋体" w:eastAsia="宋体" w:cs="宋体"/>
          <w:i w:val="0"/>
          <w:iCs w:val="0"/>
          <w:caps w:val="0"/>
          <w:color w:val="4D4D4D"/>
          <w:spacing w:val="0"/>
          <w:sz w:val="22"/>
          <w:szCs w:val="22"/>
          <w:bdr w:val="none" w:color="auto" w:sz="0" w:space="0"/>
          <w:shd w:val="clear" w:fill="FFFFFF"/>
        </w:rPr>
        <w:t>导师招生指标确定</w:t>
      </w:r>
    </w:p>
    <w:p w14:paraId="6DEEBF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学院根据导师承担科研项目、经费等情况，确定各导师招生名额并面向学位点所有导师公开公示。</w:t>
      </w:r>
    </w:p>
    <w:p w14:paraId="62FB95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420" w:right="0" w:firstLine="0"/>
        <w:jc w:val="both"/>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sz w:val="22"/>
          <w:szCs w:val="22"/>
          <w:bdr w:val="none" w:color="auto" w:sz="0" w:space="0"/>
          <w:shd w:val="clear" w:fill="FFFFFF"/>
          <w:lang w:val="en-US"/>
        </w:rPr>
        <w:t>6. </w:t>
      </w:r>
      <w:r>
        <w:rPr>
          <w:rFonts w:hint="eastAsia" w:ascii="宋体" w:hAnsi="宋体" w:eastAsia="宋体" w:cs="宋体"/>
          <w:i w:val="0"/>
          <w:iCs w:val="0"/>
          <w:caps w:val="0"/>
          <w:color w:val="4D4D4D"/>
          <w:spacing w:val="0"/>
          <w:sz w:val="22"/>
          <w:szCs w:val="22"/>
          <w:bdr w:val="none" w:color="auto" w:sz="0" w:space="0"/>
          <w:shd w:val="clear" w:fill="FFFFFF"/>
        </w:rPr>
        <w:t>拟录取名单审核及公示</w:t>
      </w:r>
    </w:p>
    <w:p w14:paraId="088E3A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学院对考生的所有报考材料、考核记录及考核成绩审查无误后，根据报考方式，按照复试综合成绩排名择优推荐拟录取名单。复试综合成绩相同的条件下，依次按照综合面试成绩、笔试成绩、材料评审成绩的高低确定最终排名。拟录取名单提交学校研究生招生工作领导小组审核。审核通过后，由研究生院进行公示。</w:t>
      </w:r>
    </w:p>
    <w:p w14:paraId="33D723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420" w:right="0" w:firstLine="420"/>
        <w:jc w:val="both"/>
        <w:rPr>
          <w:rFonts w:hint="eastAsia" w:ascii="微软雅黑" w:hAnsi="微软雅黑" w:eastAsia="微软雅黑" w:cs="微软雅黑"/>
          <w:i w:val="0"/>
          <w:iCs w:val="0"/>
          <w:caps w:val="0"/>
          <w:color w:val="333333"/>
          <w:spacing w:val="0"/>
        </w:rPr>
      </w:pP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7. </w:t>
      </w:r>
      <w:r>
        <w:rPr>
          <w:rFonts w:hint="eastAsia" w:ascii="宋体" w:hAnsi="宋体" w:eastAsia="宋体" w:cs="宋体"/>
          <w:i w:val="0"/>
          <w:iCs w:val="0"/>
          <w:caps w:val="0"/>
          <w:color w:val="4D4D4D"/>
          <w:spacing w:val="0"/>
          <w:sz w:val="22"/>
          <w:szCs w:val="22"/>
          <w:bdr w:val="none" w:color="auto" w:sz="0" w:space="0"/>
          <w:shd w:val="clear" w:fill="FFFFFF"/>
        </w:rPr>
        <w:t>录取</w:t>
      </w:r>
    </w:p>
    <w:p w14:paraId="408087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公示期结束后，拟录取考生进行调档、签订定向培养协议书等相关工作，确保录取无误后，向拟录取考生发放录取通知书。</w:t>
      </w:r>
    </w:p>
    <w:p w14:paraId="2A82C0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Style w:val="6"/>
          <w:rFonts w:hint="eastAsia" w:ascii="微软雅黑" w:hAnsi="微软雅黑" w:eastAsia="微软雅黑" w:cs="微软雅黑"/>
          <w:i w:val="0"/>
          <w:iCs w:val="0"/>
          <w:caps w:val="0"/>
          <w:color w:val="333333"/>
          <w:spacing w:val="0"/>
          <w:sz w:val="22"/>
          <w:szCs w:val="22"/>
          <w:bdr w:val="none" w:color="auto" w:sz="0" w:space="0"/>
          <w:shd w:val="clear" w:fill="FFFFFF"/>
          <w:lang w:val="en-US"/>
        </w:rPr>
        <w:t>四、</w:t>
      </w:r>
      <w:r>
        <w:rPr>
          <w:rStyle w:val="6"/>
          <w:rFonts w:hint="eastAsia" w:ascii="黑体" w:hAnsi="宋体" w:eastAsia="黑体" w:cs="黑体"/>
          <w:i w:val="0"/>
          <w:iCs w:val="0"/>
          <w:caps w:val="0"/>
          <w:color w:val="4D4D4D"/>
          <w:spacing w:val="0"/>
          <w:sz w:val="22"/>
          <w:szCs w:val="22"/>
          <w:bdr w:val="none" w:color="auto" w:sz="0" w:space="0"/>
          <w:shd w:val="clear" w:fill="FFFFFF"/>
        </w:rPr>
        <w:t>申诉</w:t>
      </w:r>
    </w:p>
    <w:p w14:paraId="47AD1A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为维护博士研究生招生纪律的严肃性，确保录取质量，学院将加强领导和组织工作，做到公开、公平、公正，坚决抵制徇私舞弊等不正之风。研究生院将对复试录取工作进行监督、检查，对在复试录取工作中违反招生规定、弄虚作假的单位和个人，将根据有关规定进行处理。</w:t>
      </w:r>
    </w:p>
    <w:p w14:paraId="015180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博士研究生招生复试录取工作接受考生和社会的监督，有异议者可向学院博士生招生纪检监督小组反映，联系电话</w:t>
      </w:r>
      <w:r>
        <w:rPr>
          <w:rFonts w:hint="eastAsia" w:ascii="宋体" w:hAnsi="宋体" w:eastAsia="宋体" w:cs="宋体"/>
          <w:i w:val="0"/>
          <w:iCs w:val="0"/>
          <w:caps w:val="0"/>
          <w:color w:val="333333"/>
          <w:spacing w:val="0"/>
          <w:sz w:val="22"/>
          <w:szCs w:val="22"/>
          <w:bdr w:val="none" w:color="auto" w:sz="0" w:space="0"/>
          <w:shd w:val="clear" w:fill="FFFFFF"/>
        </w:rPr>
        <w:t>：</w:t>
      </w:r>
      <w:r>
        <w:rPr>
          <w:rFonts w:hint="default" w:ascii="Times New Roman" w:hAnsi="Times New Roman" w:eastAsia="微软雅黑" w:cs="Times New Roman"/>
          <w:i w:val="0"/>
          <w:iCs w:val="0"/>
          <w:caps w:val="0"/>
          <w:color w:val="000000"/>
          <w:spacing w:val="0"/>
          <w:sz w:val="22"/>
          <w:szCs w:val="22"/>
          <w:bdr w:val="none" w:color="auto" w:sz="0" w:space="0"/>
          <w:shd w:val="clear" w:fill="FFFFFF"/>
          <w:lang w:val="en-US"/>
        </w:rPr>
        <w:t>025-58731380</w:t>
      </w:r>
      <w:r>
        <w:rPr>
          <w:rFonts w:hint="eastAsia" w:ascii="宋体" w:hAnsi="宋体" w:eastAsia="宋体" w:cs="宋体"/>
          <w:i w:val="0"/>
          <w:iCs w:val="0"/>
          <w:caps w:val="0"/>
          <w:color w:val="4D4D4D"/>
          <w:spacing w:val="0"/>
          <w:sz w:val="22"/>
          <w:szCs w:val="22"/>
          <w:bdr w:val="none" w:color="auto" w:sz="0" w:space="0"/>
          <w:shd w:val="clear" w:fill="FFFFFF"/>
        </w:rPr>
        <w:t>。</w:t>
      </w:r>
    </w:p>
    <w:p w14:paraId="13D419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如发现有违规违纪情况可向学校研招办反映。</w:t>
      </w:r>
    </w:p>
    <w:p w14:paraId="27BB11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研招办联系电话：</w:t>
      </w:r>
      <w:r>
        <w:rPr>
          <w:rFonts w:hint="default" w:ascii="Times New Roman" w:hAnsi="Times New Roman" w:eastAsia="微软雅黑" w:cs="Times New Roman"/>
          <w:i w:val="0"/>
          <w:iCs w:val="0"/>
          <w:caps w:val="0"/>
          <w:color w:val="000000"/>
          <w:spacing w:val="0"/>
          <w:sz w:val="22"/>
          <w:szCs w:val="22"/>
          <w:bdr w:val="none" w:color="auto" w:sz="0" w:space="0"/>
          <w:shd w:val="clear" w:fill="FFFFFF"/>
          <w:lang w:val="en-US"/>
        </w:rPr>
        <w:t>025-58731201</w:t>
      </w:r>
      <w:r>
        <w:rPr>
          <w:rFonts w:hint="eastAsia" w:ascii="宋体" w:hAnsi="宋体" w:eastAsia="宋体" w:cs="宋体"/>
          <w:i w:val="0"/>
          <w:iCs w:val="0"/>
          <w:caps w:val="0"/>
          <w:color w:val="4D4D4D"/>
          <w:spacing w:val="0"/>
          <w:sz w:val="22"/>
          <w:szCs w:val="22"/>
          <w:bdr w:val="none" w:color="auto" w:sz="0" w:space="0"/>
          <w:shd w:val="clear" w:fill="FFFFFF"/>
        </w:rPr>
        <w:t>。</w:t>
      </w:r>
    </w:p>
    <w:p w14:paraId="3775BE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Style w:val="6"/>
          <w:rFonts w:hint="eastAsia" w:ascii="微软雅黑" w:hAnsi="微软雅黑" w:eastAsia="微软雅黑" w:cs="微软雅黑"/>
          <w:i w:val="0"/>
          <w:iCs w:val="0"/>
          <w:caps w:val="0"/>
          <w:color w:val="333333"/>
          <w:spacing w:val="0"/>
          <w:sz w:val="22"/>
          <w:szCs w:val="22"/>
          <w:bdr w:val="none" w:color="auto" w:sz="0" w:space="0"/>
          <w:shd w:val="clear" w:fill="FFFFFF"/>
          <w:lang w:val="en-US"/>
        </w:rPr>
        <w:t>五、</w:t>
      </w:r>
      <w:r>
        <w:rPr>
          <w:rStyle w:val="6"/>
          <w:rFonts w:hint="eastAsia" w:ascii="黑体" w:hAnsi="宋体" w:eastAsia="黑体" w:cs="黑体"/>
          <w:i w:val="0"/>
          <w:iCs w:val="0"/>
          <w:caps w:val="0"/>
          <w:color w:val="4D4D4D"/>
          <w:spacing w:val="0"/>
          <w:sz w:val="22"/>
          <w:szCs w:val="22"/>
          <w:bdr w:val="none" w:color="auto" w:sz="0" w:space="0"/>
          <w:shd w:val="clear" w:fill="FFFFFF"/>
        </w:rPr>
        <w:t>保障机制</w:t>
      </w:r>
    </w:p>
    <w:p w14:paraId="035FE6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420" w:right="0" w:firstLine="420"/>
        <w:jc w:val="both"/>
        <w:rPr>
          <w:rFonts w:hint="eastAsia" w:ascii="微软雅黑" w:hAnsi="微软雅黑" w:eastAsia="微软雅黑" w:cs="微软雅黑"/>
          <w:i w:val="0"/>
          <w:iCs w:val="0"/>
          <w:caps w:val="0"/>
          <w:color w:val="333333"/>
          <w:spacing w:val="0"/>
        </w:rPr>
      </w:pPr>
      <w:r>
        <w:rPr>
          <w:rStyle w:val="6"/>
          <w:rFonts w:hint="eastAsia" w:ascii="宋体" w:hAnsi="宋体" w:eastAsia="宋体" w:cs="宋体"/>
          <w:i w:val="0"/>
          <w:iCs w:val="0"/>
          <w:caps w:val="0"/>
          <w:color w:val="4D4D4D"/>
          <w:spacing w:val="0"/>
          <w:sz w:val="22"/>
          <w:szCs w:val="22"/>
          <w:bdr w:val="none" w:color="auto" w:sz="0" w:space="0"/>
          <w:shd w:val="clear" w:fill="FFFFFF"/>
        </w:rPr>
        <w:t>（一）加强领导</w:t>
      </w:r>
    </w:p>
    <w:p w14:paraId="70FBAE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学院博士研究生招生工作领导小组对招生复试选拔工作进行组织领导和统筹协调，博士研究生招生工作纪检监督小组进行全过程监察督导。</w:t>
      </w:r>
    </w:p>
    <w:p w14:paraId="361D12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420" w:right="0" w:firstLine="0"/>
        <w:jc w:val="both"/>
        <w:rPr>
          <w:rFonts w:hint="eastAsia" w:ascii="微软雅黑" w:hAnsi="微软雅黑" w:eastAsia="微软雅黑" w:cs="微软雅黑"/>
          <w:i w:val="0"/>
          <w:iCs w:val="0"/>
          <w:caps w:val="0"/>
          <w:color w:val="333333"/>
          <w:spacing w:val="0"/>
        </w:rPr>
      </w:pPr>
      <w:r>
        <w:rPr>
          <w:rFonts w:hint="eastAsia" w:ascii="微软雅黑" w:hAnsi="微软雅黑" w:eastAsia="微软雅黑" w:cs="微软雅黑"/>
          <w:i w:val="0"/>
          <w:iCs w:val="0"/>
          <w:caps w:val="0"/>
          <w:color w:val="333333"/>
          <w:spacing w:val="0"/>
          <w:bdr w:val="none" w:color="auto" w:sz="0" w:space="0"/>
          <w:shd w:val="clear" w:fill="FFFFFF"/>
          <w:lang w:val="en-US"/>
        </w:rPr>
        <w:t>（二）</w:t>
      </w:r>
      <w:r>
        <w:rPr>
          <w:rStyle w:val="6"/>
          <w:rFonts w:hint="eastAsia" w:ascii="宋体" w:hAnsi="宋体" w:eastAsia="宋体" w:cs="宋体"/>
          <w:i w:val="0"/>
          <w:iCs w:val="0"/>
          <w:caps w:val="0"/>
          <w:color w:val="4D4D4D"/>
          <w:spacing w:val="0"/>
          <w:sz w:val="22"/>
          <w:szCs w:val="22"/>
          <w:bdr w:val="none" w:color="auto" w:sz="0" w:space="0"/>
          <w:shd w:val="clear" w:fill="FFFFFF"/>
        </w:rPr>
        <w:t>信息公开</w:t>
      </w:r>
    </w:p>
    <w:p w14:paraId="5A4431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学院在本单位网站上公布本学院“博士研究生招生工作细则”及所有参加复试考生（含拟录取考生）的复试综合成绩等信息。</w:t>
      </w:r>
    </w:p>
    <w:p w14:paraId="500F6B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Style w:val="6"/>
          <w:rFonts w:hint="eastAsia" w:ascii="宋体" w:hAnsi="宋体" w:eastAsia="宋体" w:cs="宋体"/>
          <w:i w:val="0"/>
          <w:iCs w:val="0"/>
          <w:caps w:val="0"/>
          <w:color w:val="4D4D4D"/>
          <w:spacing w:val="0"/>
          <w:sz w:val="22"/>
          <w:szCs w:val="22"/>
          <w:bdr w:val="none" w:color="auto" w:sz="0" w:space="0"/>
          <w:shd w:val="clear" w:fill="FFFFFF"/>
        </w:rPr>
        <w:t>（三）有据可查</w:t>
      </w:r>
    </w:p>
    <w:p w14:paraId="447331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复试面试全程录音录像，评审内容、复试过程及成绩和结果等均应有可复查的原始记录。</w:t>
      </w:r>
    </w:p>
    <w:p w14:paraId="72D8C5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both"/>
        <w:rPr>
          <w:rFonts w:hint="eastAsia" w:ascii="微软雅黑" w:hAnsi="微软雅黑" w:eastAsia="微软雅黑" w:cs="微软雅黑"/>
          <w:i w:val="0"/>
          <w:iCs w:val="0"/>
          <w:caps w:val="0"/>
          <w:color w:val="333333"/>
          <w:spacing w:val="0"/>
        </w:rPr>
      </w:pPr>
      <w:r>
        <w:rPr>
          <w:rStyle w:val="6"/>
          <w:rFonts w:hint="eastAsia" w:ascii="微软雅黑" w:hAnsi="微软雅黑" w:eastAsia="微软雅黑" w:cs="微软雅黑"/>
          <w:i w:val="0"/>
          <w:iCs w:val="0"/>
          <w:caps w:val="0"/>
          <w:color w:val="333333"/>
          <w:spacing w:val="0"/>
          <w:sz w:val="22"/>
          <w:szCs w:val="22"/>
          <w:bdr w:val="none" w:color="auto" w:sz="0" w:space="0"/>
          <w:shd w:val="clear" w:fill="FFFFFF"/>
          <w:lang w:val="en-US"/>
        </w:rPr>
        <w:t>六、</w:t>
      </w:r>
      <w:r>
        <w:rPr>
          <w:rStyle w:val="6"/>
          <w:rFonts w:hint="eastAsia" w:ascii="黑体" w:hAnsi="宋体" w:eastAsia="黑体" w:cs="黑体"/>
          <w:i w:val="0"/>
          <w:iCs w:val="0"/>
          <w:caps w:val="0"/>
          <w:color w:val="4D4D4D"/>
          <w:spacing w:val="0"/>
          <w:sz w:val="22"/>
          <w:szCs w:val="22"/>
          <w:bdr w:val="none" w:color="auto" w:sz="0" w:space="0"/>
          <w:shd w:val="clear" w:fill="FFFFFF"/>
        </w:rPr>
        <w:t>违规处理</w:t>
      </w:r>
    </w:p>
    <w:p w14:paraId="30017E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35"/>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4D4D4D"/>
          <w:spacing w:val="0"/>
          <w:sz w:val="22"/>
          <w:szCs w:val="22"/>
          <w:bdr w:val="none" w:color="auto" w:sz="0" w:space="0"/>
          <w:shd w:val="clear" w:fill="FFFFFF"/>
        </w:rPr>
        <w:t>对违反招生管理规定、考场纪律及报考材料弄虚作假的考生，对招生过程中徇私舞弊、滥用职权的考试工作人员及其他相关人员，根据《国家教育考试违规处理办法》（教育部令第</w:t>
      </w:r>
      <w:r>
        <w:rPr>
          <w:rFonts w:hint="default" w:ascii="Times New Roman" w:hAnsi="Times New Roman" w:eastAsia="微软雅黑" w:cs="Times New Roman"/>
          <w:i w:val="0"/>
          <w:iCs w:val="0"/>
          <w:caps w:val="0"/>
          <w:color w:val="4D4D4D"/>
          <w:spacing w:val="0"/>
          <w:sz w:val="22"/>
          <w:szCs w:val="22"/>
          <w:bdr w:val="none" w:color="auto" w:sz="0" w:space="0"/>
          <w:shd w:val="clear" w:fill="FFFFFF"/>
          <w:lang w:val="en-US"/>
        </w:rPr>
        <w:t>33</w:t>
      </w:r>
      <w:r>
        <w:rPr>
          <w:rFonts w:hint="eastAsia" w:ascii="宋体" w:hAnsi="宋体" w:eastAsia="宋体" w:cs="宋体"/>
          <w:i w:val="0"/>
          <w:iCs w:val="0"/>
          <w:caps w:val="0"/>
          <w:color w:val="4D4D4D"/>
          <w:spacing w:val="0"/>
          <w:sz w:val="22"/>
          <w:szCs w:val="22"/>
          <w:bdr w:val="none" w:color="auto" w:sz="0" w:space="0"/>
          <w:shd w:val="clear" w:fill="FFFFFF"/>
        </w:rPr>
        <w:t>号）等相关规定严肃处理。</w:t>
      </w:r>
    </w:p>
    <w:p w14:paraId="1C2B2C00">
      <w:pPr>
        <w:rPr>
          <w:rFonts w:hint="default"/>
          <w:lang w:val="en-US" w:eastAsia="zh-CN"/>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noto sans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Bold">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Courier New">
    <w:panose1 w:val="02070309020205020404"/>
    <w:charset w:val="00"/>
    <w:family w:val="auto"/>
    <w:pitch w:val="default"/>
    <w:sig w:usb0="E0002EFF" w:usb1="C0007843" w:usb2="00000009" w:usb3="00000000" w:csb0="400001FF" w:csb1="FFFF0000"/>
  </w:font>
  <w:font w:name="TimesNewRomanPS-BoldMT">
    <w:altName w:val="Segoe Print"/>
    <w:panose1 w:val="00000000000000000000"/>
    <w:charset w:val="00"/>
    <w:family w:val="auto"/>
    <w:pitch w:val="default"/>
    <w:sig w:usb0="00000000" w:usb1="00000000" w:usb2="00000000" w:usb3="00000000" w:csb0="00000000" w:csb1="00000000"/>
  </w:font>
  <w:font w:name="Arial-BoldMT">
    <w:altName w:val="Segoe Print"/>
    <w:panose1 w:val="00000000000000000000"/>
    <w:charset w:val="00"/>
    <w:family w:val="auto"/>
    <w:pitch w:val="default"/>
    <w:sig w:usb0="00000000" w:usb1="00000000" w:usb2="00000000" w:usb3="00000000" w:csb0="00000000" w:csb1="00000000"/>
  </w:font>
  <w:font w:name="none">
    <w:altName w:val="Segoe Print"/>
    <w:panose1 w:val="00000000000000000000"/>
    <w:charset w:val="00"/>
    <w:family w:val="auto"/>
    <w:pitch w:val="default"/>
    <w:sig w:usb0="00000000" w:usb1="00000000" w:usb2="00000000" w:usb3="00000000" w:csb0="00000000" w:csb1="00000000"/>
  </w:font>
  <w:font w:name="å¾®è½¯é›…é»‘">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roman regular">
    <w:altName w:val="Segoe Print"/>
    <w:panose1 w:val="00000000000000000000"/>
    <w:charset w:val="00"/>
    <w:family w:val="auto"/>
    <w:pitch w:val="default"/>
    <w:sig w:usb0="00000000" w:usb1="00000000" w:usb2="00000000" w:usb3="00000000" w:csb0="00000000" w:csb1="00000000"/>
  </w:font>
  <w:font w:name="方正仿宋_gb2312">
    <w:altName w:val="仿宋"/>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9259D"/>
    <w:rsid w:val="26EF2570"/>
    <w:rsid w:val="4069259D"/>
    <w:rsid w:val="4EB27F29"/>
    <w:rsid w:val="4EE02FF7"/>
    <w:rsid w:val="56687250"/>
    <w:rsid w:val="5B525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254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2026-04-22T01:37:00Z</dcterms:created>
  <dc:creator>WPS_1663235086</dc:creator>
  <cp:lastModifiedBy>WPS_1663235086</cp:lastModifiedBy>
  <dcterms:modified xsi:type="dcterms:W3CDTF">2026-04-22T06:57:23Z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FC9FA1B4EEC842458D7ECAEC8EC9B50A_13</vt:lpwstr>
  </property>
  <property fmtid="{D5CDD505-2E9C-101B-9397-08002B2CF9AE}" pid="4" name="KSOTemplateDocerSaveRecord">
    <vt:lpwstr>eyJoZGlkIjoiYTFmNmVhOTkxNjMwODU5NTJlYjI4NDc1ZWVjNjRhZWUiLCJ1c2VySWQiOiIxNDE1NTEzMzA2In0=</vt:lpwstr>
  </property>
</Properties>
</file>