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国标黑体" w:hAnsi="国标黑体" w:eastAsia="国标黑体" w:cs="国标黑体"/>
          <w:b w:val="0"/>
          <w:bCs/>
          <w:spacing w:val="4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b w:val="0"/>
          <w:bCs/>
          <w:spacing w:val="4"/>
          <w:sz w:val="32"/>
          <w:szCs w:val="32"/>
        </w:rPr>
        <w:t>附件</w:t>
      </w:r>
      <w:r>
        <w:rPr>
          <w:rFonts w:hint="eastAsia" w:ascii="国标黑体" w:hAnsi="国标黑体" w:eastAsia="国标黑体" w:cs="国标黑体"/>
          <w:b w:val="0"/>
          <w:bCs/>
          <w:spacing w:val="4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黑体" w:eastAsia="方正小标宋简体" w:cs="黑体"/>
          <w:b w:val="0"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 w:val="0"/>
          <w:bCs/>
          <w:sz w:val="44"/>
          <w:szCs w:val="44"/>
        </w:rPr>
        <w:t>国防科技大学地方研究生体检项目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方正小标宋简体" w:hAnsi="黑体" w:eastAsia="方正小标宋简体" w:cs="黑体"/>
          <w:b w:val="0"/>
          <w:bCs/>
          <w:sz w:val="44"/>
          <w:szCs w:val="44"/>
        </w:rPr>
      </w:pPr>
    </w:p>
    <w:tbl>
      <w:tblPr>
        <w:tblStyle w:val="5"/>
        <w:tblW w:w="8522" w:type="dxa"/>
        <w:jc w:val="center"/>
        <w:tblInd w:w="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 w:val="0"/>
                <w:sz w:val="28"/>
                <w:szCs w:val="28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一般检查（血压、脉搏、身高、体重）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外科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内科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眼科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眼底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病科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耳鼻喉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口腔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血常规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梅毒螺旋体特异抗体测定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艾滋病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病毒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抗体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bookmarkStart w:id="0" w:name="_GoBack" w:colFirst="1" w:colLast="1"/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肝功能常规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乙肝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  <w:t>五项检查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丙肝抗体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13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肺结核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14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胸部正、侧位片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常规心电图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16</w:t>
            </w:r>
          </w:p>
        </w:tc>
        <w:tc>
          <w:tcPr>
            <w:tcW w:w="6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8"/>
                <w:szCs w:val="28"/>
              </w:rPr>
              <w:t>妇科（仅女生）</w:t>
            </w:r>
          </w:p>
        </w:tc>
      </w:tr>
    </w:tbl>
    <w:p>
      <w:pPr>
        <w:spacing w:line="560" w:lineRule="exact"/>
        <w:jc w:val="left"/>
        <w:rPr>
          <w:rFonts w:hint="eastAsia" w:ascii="仿宋_GB2312" w:hAnsi="Times New Roman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 w:val="0"/>
          <w:bCs/>
          <w:sz w:val="28"/>
          <w:szCs w:val="28"/>
        </w:rPr>
        <w:t>注：1.学校辅助检查项目包括乙肝、丙肝、艾滋病、梅毒、肺结核等传染性疾病和隐匿性疾病等。</w:t>
      </w:r>
    </w:p>
    <w:p>
      <w:pPr>
        <w:spacing w:line="560" w:lineRule="exact"/>
        <w:jc w:val="left"/>
        <w:rPr>
          <w:rFonts w:hint="eastAsia" w:ascii="仿宋_GB2312" w:hAnsi="Times New Roman" w:eastAsia="仿宋_GB2312" w:cs="Times New Roman"/>
          <w:b w:val="0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 w:val="0"/>
          <w:bCs/>
          <w:sz w:val="28"/>
          <w:szCs w:val="28"/>
        </w:rPr>
        <w:t>2.表中第9-14项检查结果异常且复查不合格，以及其它不适宜攻读学位等情形，视为体检不合格。</w:t>
      </w:r>
    </w:p>
    <w:p/>
    <w:sectPr>
      <w:headerReference r:id="rId3" w:type="default"/>
      <w:footerReference r:id="rId4" w:type="default"/>
      <w:pgSz w:w="11906" w:h="16838"/>
      <w:pgMar w:top="2098" w:right="1474" w:bottom="1985" w:left="1588" w:header="851" w:footer="85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Batang" w:hAnsi="Batang" w:eastAsia="Batang"/>
        <w:sz w:val="28"/>
        <w:szCs w:val="28"/>
      </w:rPr>
    </w:pPr>
    <w:r>
      <w:rPr>
        <w:rFonts w:ascii="Batang" w:hAnsi="Batang" w:eastAsia="Batang"/>
        <w:sz w:val="28"/>
        <w:szCs w:val="28"/>
      </w:rPr>
      <w:fldChar w:fldCharType="begin"/>
    </w:r>
    <w:r>
      <w:rPr>
        <w:rFonts w:ascii="Batang" w:hAnsi="Batang" w:eastAsia="Batang"/>
        <w:sz w:val="28"/>
        <w:szCs w:val="28"/>
      </w:rPr>
      <w:instrText xml:space="preserve"> PAGE   \* MERGEFORMAT </w:instrText>
    </w:r>
    <w:r>
      <w:rPr>
        <w:rFonts w:ascii="Batang" w:hAnsi="Batang" w:eastAsia="Batang"/>
        <w:sz w:val="28"/>
        <w:szCs w:val="28"/>
      </w:rPr>
      <w:fldChar w:fldCharType="separate"/>
    </w:r>
    <w:r>
      <w:rPr>
        <w:rFonts w:ascii="Batang" w:hAnsi="Batang" w:eastAsia="Batang"/>
        <w:sz w:val="28"/>
        <w:szCs w:val="28"/>
        <w:lang w:val="zh-CN"/>
      </w:rPr>
      <w:t>-</w:t>
    </w:r>
    <w:r>
      <w:rPr>
        <w:rFonts w:ascii="Batang" w:hAnsi="Batang" w:eastAsia="Batang"/>
        <w:sz w:val="28"/>
        <w:szCs w:val="28"/>
      </w:rPr>
      <w:t xml:space="preserve"> 1 -</w:t>
    </w:r>
    <w:r>
      <w:rPr>
        <w:rFonts w:ascii="Batang" w:hAnsi="Batang" w:eastAsia="Batang"/>
        <w:sz w:val="28"/>
        <w:szCs w:val="2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wordWrap w:val="0"/>
      <w:jc w:val="right"/>
      <w:rPr>
        <w:rFonts w:hint="eastAsia" w:ascii="楷体_GB2312" w:eastAsia="楷体_GB2312"/>
        <w:sz w:val="28"/>
        <w:szCs w:val="28"/>
        <w:lang w:eastAsia="zh-CN"/>
      </w:rPr>
    </w:pPr>
    <w:r>
      <w:rPr>
        <w:rFonts w:hint="eastAsia" w:ascii="楷体_GB2312" w:eastAsia="楷体_GB2312"/>
        <w:sz w:val="28"/>
        <w:szCs w:val="28"/>
        <w:lang w:eastAsia="zh-CN"/>
      </w:rPr>
      <w:t xml:space="preserve"> </w:t>
    </w:r>
    <w:r>
      <w:rPr>
        <w:rFonts w:ascii="楷体_GB2312" w:eastAsia="楷体_GB2312"/>
        <w:sz w:val="28"/>
        <w:szCs w:val="28"/>
        <w:lang w:eastAsia="zh-C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273A9"/>
    <w:rsid w:val="3B78214D"/>
    <w:rsid w:val="3C28038A"/>
    <w:rsid w:val="40FD3E93"/>
    <w:rsid w:val="41657C63"/>
    <w:rsid w:val="711276DD"/>
    <w:rsid w:val="77360FF1"/>
    <w:rsid w:val="7F32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2025-08-28T03:32:00Z</dcterms:created>
  <dc:creator>Win10</dc:creator>
  <cp:lastModifiedBy>Win10</cp:lastModifiedBy>
  <cp:lastPrinted>2025-09-04T04:21:00Z</cp:lastPrinted>
  <dcterms:modified xsi:type="dcterms:W3CDTF">2025-09-05T10:22:54Z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