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29DD6">
      <w:pPr>
        <w:pStyle w:val="2"/>
        <w:keepNext w:val="0"/>
        <w:keepLines w:val="0"/>
        <w:widowControl/>
        <w:suppressLineNumbers w:val="0"/>
        <w:pBdr>
          <w:top w:val="none" w:color="auto" w:sz="0" w:space="0"/>
          <w:left w:val="none" w:color="auto" w:sz="0" w:space="0"/>
          <w:bottom w:val="single" w:color="CC3300" w:sz="2" w:space="3"/>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i w:val="0"/>
          <w:iCs w:val="0"/>
          <w:caps w:val="0"/>
          <w:color w:val="282828"/>
          <w:spacing w:val="0"/>
          <w:sz w:val="27"/>
          <w:szCs w:val="27"/>
        </w:rPr>
      </w:pPr>
      <w:r>
        <w:rPr>
          <w:rFonts w:hint="eastAsia" w:ascii="微软雅黑" w:hAnsi="微软雅黑" w:eastAsia="微软雅黑" w:cs="微软雅黑"/>
          <w:i w:val="0"/>
          <w:iCs w:val="0"/>
          <w:caps w:val="0"/>
          <w:color w:val="282828"/>
          <w:spacing w:val="0"/>
          <w:sz w:val="27"/>
          <w:szCs w:val="27"/>
          <w:bdr w:val="none" w:color="auto" w:sz="0" w:space="0"/>
          <w:shd w:val="clear" w:fill="FFFFFF"/>
        </w:rPr>
        <w:t>2025年中国科学技术大学数学科学学院招收攻读博士学位研究生报名通告</w:t>
      </w:r>
    </w:p>
    <w:p w14:paraId="11F97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pPr>
      <w:r>
        <w:rPr>
          <w:rFonts w:ascii="微软雅黑" w:hAnsi="微软雅黑" w:eastAsia="微软雅黑" w:cs="微软雅黑"/>
          <w:bdr w:val="none" w:color="auto" w:sz="0" w:space="0"/>
        </w:rPr>
        <w:t>一、培养目标</w:t>
      </w:r>
    </w:p>
    <w:p w14:paraId="52AD67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本学科培养德、智、体、美、劳全面发展，在基础数学、计算数学、概率论与数理统计、应用数学、运筹学与控制论、生物数学、数学物理等领域具有坚实的专业理论基础、独立从事科学研究能力或较强实际工作能力的高层次人才。学位获得者有能力承担高等院校、科研机构的教学、科研工作，或企事业单位的研发和管理工作。</w:t>
      </w:r>
    </w:p>
    <w:p w14:paraId="274942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eastAsia" w:ascii="微软雅黑" w:hAnsi="微软雅黑" w:eastAsia="微软雅黑" w:cs="微软雅黑"/>
          <w:color w:val="333333"/>
          <w:sz w:val="21"/>
          <w:szCs w:val="21"/>
        </w:rPr>
      </w:pPr>
    </w:p>
    <w:p w14:paraId="50BE7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pPr>
      <w:r>
        <w:rPr>
          <w:rFonts w:hint="eastAsia" w:ascii="微软雅黑" w:hAnsi="微软雅黑" w:eastAsia="微软雅黑" w:cs="微软雅黑"/>
          <w:bdr w:val="none" w:color="auto" w:sz="0" w:space="0"/>
        </w:rPr>
        <w:t>二、招生方式</w:t>
      </w:r>
    </w:p>
    <w:p w14:paraId="14AF96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（1）普通招考：按照本公告的安排进行网报，采取“申请-考核制”进行。</w:t>
      </w:r>
    </w:p>
    <w:p w14:paraId="287D41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（2）硕博连读：拟于2025年4月另行公告和网报，无需参加本次网报。</w:t>
      </w:r>
    </w:p>
    <w:p w14:paraId="4D7509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（3）直接攻博：已被我校接收为本科毕业直接攻读博士学位研究生的本校及外校应届本科毕业生，依据教育部“推荐免试服务系统”公示的报名、录取信息，无需参加本次网报。</w:t>
      </w:r>
    </w:p>
    <w:p w14:paraId="74EDFC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p>
    <w:p w14:paraId="28544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pPr>
      <w:r>
        <w:rPr>
          <w:rFonts w:hint="eastAsia" w:ascii="微软雅黑" w:hAnsi="微软雅黑" w:eastAsia="微软雅黑" w:cs="微软雅黑"/>
          <w:bdr w:val="none" w:color="auto" w:sz="0" w:space="0"/>
        </w:rPr>
        <w:t>三、普通招考“申请-考核制”报考条件及报名</w:t>
      </w:r>
    </w:p>
    <w:p w14:paraId="280308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5"/>
        <w:jc w:val="both"/>
      </w:pPr>
      <w:r>
        <w:rPr>
          <w:rFonts w:hint="eastAsia" w:ascii="微软雅黑" w:hAnsi="微软雅黑" w:eastAsia="微软雅黑" w:cs="微软雅黑"/>
          <w:bdr w:val="none" w:color="auto" w:sz="0" w:space="0"/>
        </w:rPr>
        <w:t>1. 报考条件</w:t>
      </w:r>
    </w:p>
    <w:p w14:paraId="08D73A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1）中华人民共和国公民；拥护中国共产党的领导，具有高尚的爱国主义情操和集体主义精神，社会主义信念坚定，社会责任感强，遵纪守法，积极向上；诚实守信，学风端正，无考试作弊、剽窃他人学术成果情况以及其他违纪言行受纪律处分情况（处分期内）。</w:t>
      </w:r>
    </w:p>
    <w:p w14:paraId="5CEAD4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（2）身体健康状况符合我校规定的体检要求，心理正常。</w:t>
      </w:r>
    </w:p>
    <w:p w14:paraId="3B02BA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（3）原则上应来自国内重点院校或所在高校学习专业为重点学科。</w:t>
      </w:r>
    </w:p>
    <w:p w14:paraId="44B890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（4）相关专业基础好、科研能力强，在某一领域或某些方面有特殊学术专长及突出学术成果。</w:t>
      </w:r>
    </w:p>
    <w:p w14:paraId="46AAE2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（5）对学术研究有浓厚的兴趣，有较强的创新意识、创新能力和专业能力。</w:t>
      </w:r>
    </w:p>
    <w:p w14:paraId="1DD5BC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（6）学位必须符合下述条件之一：应届硕士毕业生须在博士入学前取得硕士学位；或已获得硕士或博士学位；在境外获得学位的考生，须凭教育部留学服务中心的认证书报名。</w:t>
      </w:r>
    </w:p>
    <w:p w14:paraId="646D2B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（7）具有较强的语言能力，外语水平较高。</w:t>
      </w:r>
    </w:p>
    <w:p w14:paraId="3BEA8F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Style w:val="9"/>
          <w:rFonts w:hint="eastAsia" w:ascii="微软雅黑" w:hAnsi="微软雅黑" w:eastAsia="微软雅黑" w:cs="微软雅黑"/>
          <w:color w:val="FF0000"/>
          <w:sz w:val="21"/>
          <w:szCs w:val="21"/>
          <w:bdr w:val="none" w:color="auto" w:sz="0" w:space="0"/>
        </w:rPr>
        <w:t>（8）报考前应先联系招生导师，了解导师是否有普通招考计划余额和其他招生要求，经导师同意后方可报考，并与导师确认笔试科目。</w:t>
      </w:r>
    </w:p>
    <w:p w14:paraId="744FA8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5"/>
        <w:jc w:val="both"/>
      </w:pPr>
      <w:r>
        <w:rPr>
          <w:rFonts w:hint="eastAsia" w:ascii="微软雅黑" w:hAnsi="微软雅黑" w:eastAsia="微软雅黑" w:cs="微软雅黑"/>
          <w:bdr w:val="none" w:color="auto" w:sz="0" w:space="0"/>
        </w:rPr>
        <w:t>2. 报名</w:t>
      </w:r>
    </w:p>
    <w:p w14:paraId="1A8B30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（1）报名及缴费时间：2024年12月17日至2025年1月15日。</w:t>
      </w:r>
    </w:p>
    <w:p w14:paraId="3AB5A2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2）考生均须查看我校拟于12月15号左右公布的2025年博士研究生招生简章（http://yz.ustc.edu.cn），了解本学院招生导师及相关专业，以及本学院网站公布的2025年博士招生相关安排，并登录我校研究生招生管理平台（http://xspt.ustc.edu.cn）注册报名信息并在线缴费（标准：240元/人）。系统采用身份证号码注册，请务必如实填写，并牢记密码；一旦注册，不予修改。考试方式须选择“普通招考”。</w:t>
      </w:r>
    </w:p>
    <w:p w14:paraId="0BB5D2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（3）“申请-考核制”在线报名时，考试科目请选择“①1000无②2000无③3000无”。</w:t>
      </w:r>
    </w:p>
    <w:p w14:paraId="4A34CF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4）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w:t>
      </w:r>
    </w:p>
    <w:p w14:paraId="6AF133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（5）申请人务必如实填写有效的移动电话，确保联系畅通；建议在2025年9月前不要停用、更换报名联系电话。</w:t>
      </w:r>
    </w:p>
    <w:p w14:paraId="6B5521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p>
    <w:p w14:paraId="084400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pPr>
      <w:r>
        <w:rPr>
          <w:rFonts w:hint="eastAsia" w:ascii="微软雅黑" w:hAnsi="微软雅黑" w:eastAsia="微软雅黑" w:cs="微软雅黑"/>
          <w:bdr w:val="none" w:color="auto" w:sz="0" w:space="0"/>
        </w:rPr>
        <w:t>四、申请材料</w:t>
      </w:r>
    </w:p>
    <w:p w14:paraId="0AA97B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5"/>
        <w:jc w:val="both"/>
      </w:pPr>
      <w:r>
        <w:rPr>
          <w:rFonts w:hint="eastAsia" w:ascii="微软雅黑" w:hAnsi="微软雅黑" w:eastAsia="微软雅黑" w:cs="微软雅黑"/>
          <w:bdr w:val="none" w:color="auto" w:sz="0" w:space="0"/>
        </w:rPr>
        <w:t>1. 材料准备</w:t>
      </w:r>
      <w:r>
        <w:rPr>
          <w:rFonts w:hint="eastAsia" w:ascii="微软雅黑" w:hAnsi="微软雅黑" w:eastAsia="微软雅黑" w:cs="微软雅黑"/>
          <w:color w:val="FF0000"/>
          <w:bdr w:val="none" w:color="auto" w:sz="0" w:space="0"/>
        </w:rPr>
        <w:t>（A4纸打印并按下述顺序排列，请勿装订）</w:t>
      </w:r>
    </w:p>
    <w:p w14:paraId="7027E5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（1）《报考攻读博士学位研究生登记表》一份（网报后下载打印）；</w:t>
      </w:r>
    </w:p>
    <w:p w14:paraId="74CF3A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（2）研究计划书。攻读博士学位期间本人拟从事的研究方向和科研设想；</w:t>
      </w:r>
    </w:p>
    <w:p w14:paraId="12207D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（3）申请学科或相近学科的两名正高职称《专家推荐信》；</w:t>
      </w:r>
    </w:p>
    <w:p w14:paraId="76E71A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（4）本科毕业证、学位证和硕士研究生毕业证、学位证复印件（应届毕业硕士生提交所在学校研究生管理部门出具的在学证明）；</w:t>
      </w:r>
    </w:p>
    <w:p w14:paraId="08450C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（5）本科及研究生阶段成绩单。由考生所在学校本科、研究生管理部门提供，并加盖公章；非应届毕业生也可由考生档案所在人事部门提供，并加盖公章；</w:t>
      </w:r>
    </w:p>
    <w:p w14:paraId="1B95DC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（6）外语水平证明材料复印件；</w:t>
      </w:r>
    </w:p>
    <w:p w14:paraId="2E6A30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（7）硕士学位论文全文（往届生）或论文摘要（应届生）；</w:t>
      </w:r>
    </w:p>
    <w:p w14:paraId="1AFC48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（8）在重要核心刊物上发表的学术论文、获奖证书复印件，以及其他可以证明自己能力或成就的材料，如专利等；</w:t>
      </w:r>
    </w:p>
    <w:p w14:paraId="320E12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（9）报考定向就业的考生须提供实际工作单位盖章的在职证明（必须至少包含姓名、性别、身份证号码、任职岗位、是否政府机关工作人员、单位联系人员及电话等内容）。</w:t>
      </w:r>
    </w:p>
    <w:p w14:paraId="05E1FF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 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0F02B4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5"/>
        <w:jc w:val="both"/>
      </w:pPr>
      <w:r>
        <w:rPr>
          <w:rFonts w:hint="eastAsia" w:ascii="微软雅黑" w:hAnsi="微软雅黑" w:eastAsia="微软雅黑" w:cs="微软雅黑"/>
          <w:bdr w:val="none" w:color="auto" w:sz="0" w:space="0"/>
        </w:rPr>
        <w:t>2.</w:t>
      </w:r>
      <w:r>
        <w:rPr>
          <w:rStyle w:val="9"/>
          <w:rFonts w:hint="eastAsia" w:ascii="微软雅黑" w:hAnsi="微软雅黑" w:eastAsia="微软雅黑" w:cs="微软雅黑"/>
          <w:b/>
          <w:sz w:val="25"/>
          <w:szCs w:val="25"/>
          <w:bdr w:val="none" w:color="auto" w:sz="0" w:space="0"/>
          <w:lang w:eastAsia="zh-CN"/>
        </w:rPr>
        <w:t>材料寄送</w:t>
      </w:r>
    </w:p>
    <w:p w14:paraId="32E01D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 网上报名结束后，考生须于</w:t>
      </w:r>
      <w:r>
        <w:rPr>
          <w:rStyle w:val="9"/>
          <w:rFonts w:hint="eastAsia" w:ascii="微软雅黑" w:hAnsi="微软雅黑" w:eastAsia="微软雅黑" w:cs="微软雅黑"/>
          <w:color w:val="FF0000"/>
          <w:sz w:val="21"/>
          <w:szCs w:val="21"/>
          <w:bdr w:val="none" w:color="auto" w:sz="0" w:space="0"/>
        </w:rPr>
        <w:t>2025年2月25日前</w:t>
      </w:r>
      <w:r>
        <w:rPr>
          <w:rFonts w:hint="eastAsia" w:ascii="微软雅黑" w:hAnsi="微软雅黑" w:eastAsia="微软雅黑" w:cs="微软雅黑"/>
          <w:color w:val="333333"/>
          <w:sz w:val="21"/>
          <w:szCs w:val="21"/>
          <w:bdr w:val="none" w:color="auto" w:sz="0" w:space="0"/>
        </w:rPr>
        <w:t>将材料邮寄至我院办公室（逾期不予接收。</w:t>
      </w:r>
      <w:r>
        <w:rPr>
          <w:rStyle w:val="9"/>
          <w:rFonts w:hint="eastAsia" w:ascii="微软雅黑" w:hAnsi="微软雅黑" w:eastAsia="微软雅黑" w:cs="微软雅黑"/>
          <w:color w:val="FF0000"/>
          <w:sz w:val="21"/>
          <w:szCs w:val="21"/>
          <w:bdr w:val="none" w:color="auto" w:sz="0" w:space="0"/>
        </w:rPr>
        <w:t>使用顺丰快递或EMS寄出</w:t>
      </w:r>
      <w:r>
        <w:rPr>
          <w:rFonts w:hint="eastAsia" w:ascii="微软雅黑" w:hAnsi="微软雅黑" w:eastAsia="微软雅黑" w:cs="微软雅黑"/>
          <w:color w:val="333333"/>
          <w:sz w:val="21"/>
          <w:szCs w:val="21"/>
          <w:bdr w:val="none" w:color="auto" w:sz="0" w:space="0"/>
        </w:rPr>
        <w:t>）。申请材料请用</w:t>
      </w:r>
      <w:r>
        <w:rPr>
          <w:rStyle w:val="9"/>
          <w:rFonts w:hint="eastAsia" w:ascii="微软雅黑" w:hAnsi="微软雅黑" w:eastAsia="微软雅黑" w:cs="微软雅黑"/>
          <w:color w:val="FF0000"/>
          <w:sz w:val="21"/>
          <w:szCs w:val="21"/>
          <w:bdr w:val="none" w:color="auto" w:sz="0" w:space="0"/>
        </w:rPr>
        <w:t>A4纸打印并按上述顺序排列，请勿装订</w:t>
      </w:r>
      <w:r>
        <w:rPr>
          <w:rFonts w:hint="eastAsia" w:ascii="微软雅黑" w:hAnsi="微软雅黑" w:eastAsia="微软雅黑" w:cs="微软雅黑"/>
          <w:color w:val="333333"/>
          <w:sz w:val="21"/>
          <w:szCs w:val="21"/>
          <w:bdr w:val="none" w:color="auto" w:sz="0" w:space="0"/>
        </w:rPr>
        <w:t>，以便审核。</w:t>
      </w:r>
    </w:p>
    <w:p w14:paraId="774050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 收信地址：安徽省合肥市中国科学技术大学数学科学学院管理科研楼1521办公室</w:t>
      </w:r>
    </w:p>
    <w:p w14:paraId="382FBF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 收信人：黄筑赟老师</w:t>
      </w:r>
    </w:p>
    <w:p w14:paraId="2A12BB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 电话：0551-63607263</w:t>
      </w:r>
    </w:p>
    <w:p w14:paraId="144216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 请在邮件封面注明“数学科学学院博士申请考核材料”。</w:t>
      </w:r>
    </w:p>
    <w:p w14:paraId="075417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b w:val="0"/>
          <w:bCs w:val="0"/>
          <w:color w:val="333333"/>
          <w:sz w:val="21"/>
          <w:szCs w:val="21"/>
          <w:bdr w:val="none" w:color="auto" w:sz="0" w:space="0"/>
        </w:rPr>
        <w:t>以上材料需同时提供1份电子版材料（签字、盖章），并发送至我院学院办公室指定邮箱：</w:t>
      </w:r>
      <w:r>
        <w:rPr>
          <w:rFonts w:hint="eastAsia" w:ascii="微软雅黑" w:hAnsi="微软雅黑" w:eastAsia="微软雅黑" w:cs="微软雅黑"/>
          <w:color w:val="333333"/>
          <w:sz w:val="21"/>
          <w:szCs w:val="21"/>
          <w:bdr w:val="none" w:color="auto" w:sz="0" w:space="0"/>
        </w:rPr>
        <w:t>zhyhuang@ustc.edu.cn，邮件主题请注明“数学科学学院博士申请考核材料”。</w:t>
      </w:r>
    </w:p>
    <w:p w14:paraId="220B0D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p>
    <w:p w14:paraId="5B961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pPr>
      <w:r>
        <w:rPr>
          <w:rFonts w:hint="eastAsia" w:ascii="微软雅黑" w:hAnsi="微软雅黑" w:eastAsia="微软雅黑" w:cs="微软雅黑"/>
          <w:bdr w:val="none" w:color="auto" w:sz="0" w:space="0"/>
        </w:rPr>
        <w:t>五、材料审核</w:t>
      </w:r>
    </w:p>
    <w:p w14:paraId="3038BB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（1）考生须在规定的时间内提交材料，我院将根据考生的申请材料进行形式审核。</w:t>
      </w:r>
    </w:p>
    <w:p w14:paraId="5281CD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（2）我院成立招生领导小组对考生的专业、相关专业课程成绩、学术水平，在学（工作）期间的科研工作及成果、专家推荐意见等进行审核。</w:t>
      </w:r>
    </w:p>
    <w:p w14:paraId="0AA66D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3）招生领导小组根据我院现有博士招生指标及申请材料审核情况，确定准考名单，并在我院主页公示，公示期为7个工作日。初审合格的考生须在我院规定的时间到学院参加综合考核（考核时间、地点另行通知）。</w:t>
      </w:r>
    </w:p>
    <w:p w14:paraId="4C4650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p>
    <w:p w14:paraId="1D442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pPr>
      <w:r>
        <w:rPr>
          <w:rFonts w:hint="eastAsia" w:ascii="微软雅黑" w:hAnsi="微软雅黑" w:eastAsia="微软雅黑" w:cs="微软雅黑"/>
          <w:bdr w:val="none" w:color="auto" w:sz="0" w:space="0"/>
        </w:rPr>
        <w:t>六、综合考核</w:t>
      </w:r>
    </w:p>
    <w:p w14:paraId="435820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（1）综合考核时间：2025年3月。综合考核含笔试和面试，综合考核具体时间、地点等以本院系网站公告或通知为准。</w:t>
      </w:r>
    </w:p>
    <w:p w14:paraId="762BE6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（2）综合考核总分300分，由笔试200分和面试100分组成。</w:t>
      </w:r>
    </w:p>
    <w:p w14:paraId="4F298D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Style w:val="9"/>
          <w:rFonts w:hint="eastAsia" w:ascii="微软雅黑" w:hAnsi="微软雅黑" w:eastAsia="微软雅黑" w:cs="微软雅黑"/>
          <w:color w:val="FF0000"/>
          <w:sz w:val="21"/>
          <w:szCs w:val="21"/>
          <w:bdr w:val="none" w:color="auto" w:sz="0" w:space="0"/>
        </w:rPr>
        <w:t>笔试科目（请先与报考导师联系确认，具体参见报考条件第(8)条）：</w:t>
      </w:r>
    </w:p>
    <w:p w14:paraId="4AF6E5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Style w:val="9"/>
          <w:rFonts w:hint="eastAsia" w:ascii="微软雅黑" w:hAnsi="微软雅黑" w:eastAsia="微软雅黑" w:cs="微软雅黑"/>
          <w:color w:val="2D53A0"/>
          <w:sz w:val="21"/>
          <w:szCs w:val="21"/>
          <w:bdr w:val="none" w:color="auto" w:sz="0" w:space="0"/>
        </w:rPr>
        <w:t>基础数学：分析学、代数学、几何学（三选二）</w:t>
      </w:r>
    </w:p>
    <w:p w14:paraId="43A872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Style w:val="9"/>
          <w:rFonts w:hint="eastAsia" w:ascii="微软雅黑" w:hAnsi="微软雅黑" w:eastAsia="微软雅黑" w:cs="微软雅黑"/>
          <w:color w:val="2D53A0"/>
          <w:sz w:val="21"/>
          <w:szCs w:val="21"/>
          <w:bdr w:val="none" w:color="auto" w:sz="0" w:space="0"/>
        </w:rPr>
        <w:t>数学物理：分析学、代数学、几何学（三选二）</w:t>
      </w:r>
    </w:p>
    <w:p w14:paraId="17A64C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Style w:val="9"/>
          <w:rFonts w:hint="eastAsia" w:ascii="微软雅黑" w:hAnsi="微软雅黑" w:eastAsia="微软雅黑" w:cs="微软雅黑"/>
          <w:color w:val="2D53A0"/>
          <w:sz w:val="21"/>
          <w:szCs w:val="21"/>
          <w:bdr w:val="none" w:color="auto" w:sz="0" w:space="0"/>
        </w:rPr>
        <w:t>应用数学：组合图论+（分析学、代数学、数值计算、应用数学综合、现代概率论基础，五选一）</w:t>
      </w:r>
    </w:p>
    <w:p w14:paraId="1138AD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Style w:val="9"/>
          <w:rFonts w:hint="eastAsia" w:ascii="微软雅黑" w:hAnsi="微软雅黑" w:eastAsia="微软雅黑" w:cs="微软雅黑"/>
          <w:color w:val="2D53A0"/>
          <w:sz w:val="21"/>
          <w:szCs w:val="21"/>
          <w:bdr w:val="none" w:color="auto" w:sz="0" w:space="0"/>
        </w:rPr>
        <w:t>运筹学与控制论：应用数学综合+（分析学、代数学、几何学、数值计算，四选一）</w:t>
      </w:r>
    </w:p>
    <w:p w14:paraId="22B434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Style w:val="9"/>
          <w:rFonts w:hint="eastAsia" w:ascii="微软雅黑" w:hAnsi="微软雅黑" w:eastAsia="微软雅黑" w:cs="微软雅黑"/>
          <w:color w:val="2D53A0"/>
          <w:sz w:val="21"/>
          <w:szCs w:val="21"/>
          <w:bdr w:val="none" w:color="auto" w:sz="0" w:space="0"/>
        </w:rPr>
        <w:t>计算数学：数值计算+（应用数学综合、分析学、代数学、几何学，四选一）</w:t>
      </w:r>
    </w:p>
    <w:p w14:paraId="1B1131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Style w:val="9"/>
          <w:rFonts w:hint="eastAsia" w:ascii="微软雅黑" w:hAnsi="微软雅黑" w:eastAsia="微软雅黑" w:cs="微软雅黑"/>
          <w:color w:val="2D53A0"/>
          <w:sz w:val="21"/>
          <w:szCs w:val="21"/>
          <w:bdr w:val="none" w:color="auto" w:sz="0" w:space="0"/>
        </w:rPr>
        <w:t>生物数学：分析学+（代数学、几何学、数值计算、应用数学综合，四选一）</w:t>
      </w:r>
    </w:p>
    <w:p w14:paraId="2F46F4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Style w:val="9"/>
          <w:rFonts w:hint="eastAsia" w:ascii="微软雅黑" w:hAnsi="微软雅黑" w:eastAsia="微软雅黑" w:cs="微软雅黑"/>
          <w:color w:val="2D53A0"/>
          <w:sz w:val="21"/>
          <w:szCs w:val="21"/>
          <w:bdr w:val="none" w:color="auto" w:sz="0" w:space="0"/>
        </w:rPr>
        <w:t>概率论与数理统计：现代概率论基础+（分析学、几何学，二选一）</w:t>
      </w:r>
    </w:p>
    <w:p w14:paraId="420D2A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 笔试时间：3小时/科 闭卷</w:t>
      </w:r>
    </w:p>
    <w:p w14:paraId="5A0C99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 面试时间：20-30分钟/学生，面试内容包括政治素质和思想品德、英语口语、专业知识、科研素质等方面。</w:t>
      </w:r>
    </w:p>
    <w:p w14:paraId="563802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（3）考生携带材料：</w:t>
      </w:r>
    </w:p>
    <w:p w14:paraId="7F2476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 应届考生：身份证（原件及复印件）、学生证（原件及复印件）、学校教务部门盖章的研究生成绩单（原件）；</w:t>
      </w:r>
    </w:p>
    <w:p w14:paraId="42A380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 非应届考生：身份证（原件及复印件）、毕业证书（原件及复印件）、学位证书（原件及复印件）、考生人事档案部门盖章的成绩单（原件）。</w:t>
      </w:r>
    </w:p>
    <w:p w14:paraId="6D26FE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line="24" w:lineRule="atLeast"/>
        <w:ind w:left="0" w:right="0" w:firstLine="482"/>
        <w:jc w:val="both"/>
        <w:rPr>
          <w:rFonts w:hint="eastAsia" w:ascii="微软雅黑" w:hAnsi="微软雅黑" w:eastAsia="微软雅黑" w:cs="微软雅黑"/>
          <w:color w:val="333333"/>
          <w:sz w:val="21"/>
          <w:szCs w:val="21"/>
        </w:rPr>
      </w:pPr>
    </w:p>
    <w:p w14:paraId="295C2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pPr>
      <w:r>
        <w:rPr>
          <w:rFonts w:hint="eastAsia" w:ascii="微软雅黑" w:hAnsi="微软雅黑" w:eastAsia="微软雅黑" w:cs="微软雅黑"/>
          <w:bdr w:val="none" w:color="auto" w:sz="0" w:space="0"/>
        </w:rPr>
        <w:t>七、公示与录取</w:t>
      </w:r>
    </w:p>
    <w:p w14:paraId="1729A2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综合考核最终成绩采用百分制，我院依据招生计划分配和考核规则，按综合考核总成绩排序后确定拟录取名单，经学院招生领导小组同意后报中国科学技术大学研究生院审核。审核通过后，在我院主页公示拟录取博士研究生名单。</w:t>
      </w:r>
    </w:p>
    <w:p w14:paraId="17C786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定向就业考生在报考时须提交实际工作单位盖章的在职证明原件；拟录取前按规定与招生单位、定向就业单位分别签署定向培养（就业）协议，并提交到数学科学学院。</w:t>
      </w:r>
    </w:p>
    <w:p w14:paraId="0E2FAA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eastAsia" w:ascii="微软雅黑" w:hAnsi="微软雅黑" w:eastAsia="微软雅黑" w:cs="微软雅黑"/>
          <w:color w:val="333333"/>
          <w:sz w:val="21"/>
          <w:szCs w:val="21"/>
        </w:rPr>
      </w:pPr>
    </w:p>
    <w:p w14:paraId="76478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pPr>
      <w:r>
        <w:rPr>
          <w:rFonts w:hint="eastAsia" w:ascii="微软雅黑" w:hAnsi="微软雅黑" w:eastAsia="微软雅黑" w:cs="微软雅黑"/>
          <w:bdr w:val="none" w:color="auto" w:sz="0" w:space="0"/>
        </w:rPr>
        <w:t>八、联系方式</w:t>
      </w:r>
    </w:p>
    <w:p w14:paraId="167CF3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电话：0551-63607263 黄老师</w:t>
      </w:r>
    </w:p>
    <w:p w14:paraId="0928A2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Email：</w:t>
      </w:r>
      <w:r>
        <w:rPr>
          <w:rFonts w:hint="eastAsia" w:ascii="微软雅黑" w:hAnsi="微软雅黑" w:eastAsia="微软雅黑" w:cs="微软雅黑"/>
          <w:color w:val="333333"/>
          <w:sz w:val="21"/>
          <w:szCs w:val="21"/>
          <w:bdr w:val="none" w:color="auto" w:sz="0" w:space="0"/>
          <w:lang w:val="en-US"/>
        </w:rPr>
        <w:t>zhyhuang@ustc.edu.cn</w:t>
      </w:r>
    </w:p>
    <w:p w14:paraId="5186C9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邮编：230026</w:t>
      </w:r>
    </w:p>
    <w:p w14:paraId="6BB0E8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eastAsia" w:ascii="微软雅黑" w:hAnsi="微软雅黑" w:eastAsia="微软雅黑" w:cs="微软雅黑"/>
          <w:color w:val="333333"/>
          <w:sz w:val="21"/>
          <w:szCs w:val="21"/>
          <w:bdr w:val="none" w:color="auto" w:sz="0" w:space="0"/>
        </w:rPr>
        <w:t>邮寄信息：安徽省合肥市中国科学技术大学数学科学学院管理科研楼1521办公室  黄筑赟老师收，请注明“数学科学学院博士申请考核材料”。</w:t>
      </w:r>
    </w:p>
    <w:p w14:paraId="29BA5A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p>
    <w:p w14:paraId="7DA2B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pPr>
      <w:r>
        <w:rPr>
          <w:rFonts w:hint="eastAsia" w:ascii="微软雅黑" w:hAnsi="微软雅黑" w:eastAsia="微软雅黑" w:cs="微软雅黑"/>
          <w:bdr w:val="none" w:color="auto" w:sz="0" w:space="0"/>
        </w:rPr>
        <w:t>附件</w:t>
      </w:r>
    </w:p>
    <w:p w14:paraId="678840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default" w:ascii="Tahoma" w:hAnsi="Tahoma" w:eastAsia="Tahoma" w:cs="Tahoma"/>
          <w:color w:val="333333"/>
          <w:sz w:val="21"/>
          <w:szCs w:val="21"/>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333333"/>
          <w:sz w:val="19"/>
          <w:szCs w:val="19"/>
          <w:u w:val="single"/>
          <w:bdr w:val="none" w:color="auto" w:sz="0" w:space="0"/>
        </w:rPr>
        <w:fldChar w:fldCharType="begin"/>
      </w:r>
      <w:r>
        <w:rPr>
          <w:rFonts w:hint="eastAsia" w:ascii="微软雅黑" w:hAnsi="微软雅黑" w:eastAsia="微软雅黑" w:cs="微软雅黑"/>
          <w:color w:val="333333"/>
          <w:sz w:val="19"/>
          <w:szCs w:val="19"/>
          <w:u w:val="single"/>
          <w:bdr w:val="none" w:color="auto" w:sz="0" w:space="0"/>
        </w:rPr>
        <w:instrText xml:space="preserve"> HYPERLINK "https://math.ustc.edu.cn/_upload/article/files/3d/2e/ec2f8f54487ca0db00c2e51581bc/98bb9156-ea7c-4855-96c3-709fa43006e9.docx" </w:instrText>
      </w:r>
      <w:r>
        <w:rPr>
          <w:rFonts w:hint="eastAsia" w:ascii="微软雅黑" w:hAnsi="微软雅黑" w:eastAsia="微软雅黑" w:cs="微软雅黑"/>
          <w:color w:val="333333"/>
          <w:sz w:val="19"/>
          <w:szCs w:val="19"/>
          <w:u w:val="single"/>
          <w:bdr w:val="none" w:color="auto" w:sz="0" w:space="0"/>
        </w:rPr>
        <w:fldChar w:fldCharType="separate"/>
      </w:r>
      <w:r>
        <w:rPr>
          <w:rStyle w:val="10"/>
          <w:rFonts w:hint="eastAsia" w:ascii="微软雅黑" w:hAnsi="微软雅黑" w:eastAsia="微软雅黑" w:cs="微软雅黑"/>
          <w:color w:val="333333"/>
          <w:sz w:val="19"/>
          <w:szCs w:val="19"/>
          <w:u w:val="single"/>
          <w:bdr w:val="none" w:color="auto" w:sz="0" w:space="0"/>
        </w:rPr>
        <w:t>附件1-研究计划书.docx</w:t>
      </w:r>
      <w:r>
        <w:rPr>
          <w:rFonts w:hint="eastAsia" w:ascii="微软雅黑" w:hAnsi="微软雅黑" w:eastAsia="微软雅黑" w:cs="微软雅黑"/>
          <w:color w:val="333333"/>
          <w:sz w:val="19"/>
          <w:szCs w:val="19"/>
          <w:u w:val="single"/>
          <w:bdr w:val="none" w:color="auto" w:sz="0" w:space="0"/>
        </w:rPr>
        <w:fldChar w:fldCharType="end"/>
      </w:r>
    </w:p>
    <w:p w14:paraId="2D575D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default" w:ascii="Tahoma" w:hAnsi="Tahoma" w:eastAsia="Tahoma" w:cs="Tahoma"/>
          <w:color w:val="333333"/>
          <w:sz w:val="21"/>
          <w:szCs w:val="21"/>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333333"/>
          <w:sz w:val="19"/>
          <w:szCs w:val="19"/>
          <w:u w:val="single"/>
          <w:bdr w:val="none" w:color="auto" w:sz="0" w:space="0"/>
        </w:rPr>
        <w:fldChar w:fldCharType="begin"/>
      </w:r>
      <w:r>
        <w:rPr>
          <w:rFonts w:hint="eastAsia" w:ascii="微软雅黑" w:hAnsi="微软雅黑" w:eastAsia="微软雅黑" w:cs="微软雅黑"/>
          <w:color w:val="333333"/>
          <w:sz w:val="19"/>
          <w:szCs w:val="19"/>
          <w:u w:val="single"/>
          <w:bdr w:val="none" w:color="auto" w:sz="0" w:space="0"/>
        </w:rPr>
        <w:instrText xml:space="preserve"> HYPERLINK "https://math.ustc.edu.cn/_upload/article/files/3d/2e/ec2f8f54487ca0db00c2e51581bc/2a4161c7-674d-467f-bf38-561e99c4ba0f.doc" </w:instrText>
      </w:r>
      <w:r>
        <w:rPr>
          <w:rFonts w:hint="eastAsia" w:ascii="微软雅黑" w:hAnsi="微软雅黑" w:eastAsia="微软雅黑" w:cs="微软雅黑"/>
          <w:color w:val="333333"/>
          <w:sz w:val="19"/>
          <w:szCs w:val="19"/>
          <w:u w:val="single"/>
          <w:bdr w:val="none" w:color="auto" w:sz="0" w:space="0"/>
        </w:rPr>
        <w:fldChar w:fldCharType="separate"/>
      </w:r>
      <w:r>
        <w:rPr>
          <w:rStyle w:val="10"/>
          <w:rFonts w:hint="eastAsia" w:ascii="微软雅黑" w:hAnsi="微软雅黑" w:eastAsia="微软雅黑" w:cs="微软雅黑"/>
          <w:color w:val="333333"/>
          <w:sz w:val="19"/>
          <w:szCs w:val="19"/>
          <w:u w:val="single"/>
          <w:bdr w:val="none" w:color="auto" w:sz="0" w:space="0"/>
        </w:rPr>
        <w:t>附件2-专家推荐信.doc</w:t>
      </w:r>
      <w:r>
        <w:rPr>
          <w:rFonts w:hint="eastAsia" w:ascii="微软雅黑" w:hAnsi="微软雅黑" w:eastAsia="微软雅黑" w:cs="微软雅黑"/>
          <w:color w:val="333333"/>
          <w:sz w:val="19"/>
          <w:szCs w:val="19"/>
          <w:u w:val="single"/>
          <w:bdr w:val="none" w:color="auto" w:sz="0" w:space="0"/>
        </w:rPr>
        <w:fldChar w:fldCharType="end"/>
      </w:r>
    </w:p>
    <w:p w14:paraId="0D9514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both"/>
        <w:rPr>
          <w:rFonts w:hint="default" w:ascii="Tahoma" w:hAnsi="Tahoma" w:eastAsia="Tahoma" w:cs="Tahoma"/>
          <w:color w:val="333333"/>
          <w:sz w:val="21"/>
          <w:szCs w:val="21"/>
        </w:rPr>
      </w:pPr>
      <w:r>
        <w:rPr>
          <w:rFonts w:hint="default" w:ascii="Tahoma" w:hAnsi="Tahoma" w:eastAsia="Tahoma" w:cs="Tahoma"/>
          <w:color w:val="333333"/>
          <w:sz w:val="21"/>
          <w:szCs w:val="21"/>
          <w:bdr w:val="none" w:color="auto" w:sz="0" w:space="0"/>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333333"/>
          <w:sz w:val="19"/>
          <w:szCs w:val="19"/>
          <w:u w:val="single"/>
          <w:bdr w:val="none" w:color="auto" w:sz="0" w:space="0"/>
        </w:rPr>
        <w:fldChar w:fldCharType="begin"/>
      </w:r>
      <w:r>
        <w:rPr>
          <w:rFonts w:hint="eastAsia" w:ascii="微软雅黑" w:hAnsi="微软雅黑" w:eastAsia="微软雅黑" w:cs="微软雅黑"/>
          <w:color w:val="333333"/>
          <w:sz w:val="19"/>
          <w:szCs w:val="19"/>
          <w:u w:val="single"/>
          <w:bdr w:val="none" w:color="auto" w:sz="0" w:space="0"/>
        </w:rPr>
        <w:instrText xml:space="preserve"> HYPERLINK "https://math.ustc.edu.cn/_upload/article/files/3d/2e/ec2f8f54487ca0db00c2e51581bc/b3966b3e-ef37-475c-b123-9e2b57f14b44.doc" </w:instrText>
      </w:r>
      <w:r>
        <w:rPr>
          <w:rFonts w:hint="eastAsia" w:ascii="微软雅黑" w:hAnsi="微软雅黑" w:eastAsia="微软雅黑" w:cs="微软雅黑"/>
          <w:color w:val="333333"/>
          <w:sz w:val="19"/>
          <w:szCs w:val="19"/>
          <w:u w:val="single"/>
          <w:bdr w:val="none" w:color="auto" w:sz="0" w:space="0"/>
        </w:rPr>
        <w:fldChar w:fldCharType="separate"/>
      </w:r>
      <w:r>
        <w:rPr>
          <w:rStyle w:val="10"/>
          <w:rFonts w:hint="eastAsia" w:ascii="微软雅黑" w:hAnsi="微软雅黑" w:eastAsia="微软雅黑" w:cs="微软雅黑"/>
          <w:color w:val="333333"/>
          <w:sz w:val="19"/>
          <w:szCs w:val="19"/>
          <w:u w:val="single"/>
          <w:bdr w:val="none" w:color="auto" w:sz="0" w:space="0"/>
        </w:rPr>
        <w:t>附件3-定向培养协议.doc</w:t>
      </w:r>
      <w:r>
        <w:rPr>
          <w:rFonts w:hint="eastAsia" w:ascii="微软雅黑" w:hAnsi="微软雅黑" w:eastAsia="微软雅黑" w:cs="微软雅黑"/>
          <w:color w:val="333333"/>
          <w:sz w:val="19"/>
          <w:szCs w:val="19"/>
          <w:u w:val="single"/>
          <w:bdr w:val="none" w:color="auto" w:sz="0" w:space="0"/>
        </w:rPr>
        <w:fldChar w:fldCharType="end"/>
      </w:r>
    </w:p>
    <w:p w14:paraId="053393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rPr>
          <w:rFonts w:hint="default" w:ascii="Tahoma" w:hAnsi="Tahoma" w:eastAsia="Tahoma" w:cs="Tahoma"/>
          <w:color w:val="333333"/>
          <w:sz w:val="21"/>
          <w:szCs w:val="21"/>
        </w:rPr>
      </w:pPr>
    </w:p>
    <w:p w14:paraId="11AD05D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755E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5AB72DC7468947B8BA112DF9ADDD2C7D_11</vt:lpwstr>
  </property>
</Properties>
</file>