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68C8"/>
          <w:spacing w:val="0"/>
          <w:sz w:val="33"/>
          <w:szCs w:val="33"/>
          <w:shd w:val="clear" w:fill="FFFFFF"/>
        </w:rPr>
      </w:pPr>
      <w:r>
        <w:rPr>
          <w:rFonts w:ascii="微软雅黑" w:hAnsi="微软雅黑" w:eastAsia="微软雅黑" w:cs="微软雅黑"/>
          <w:i w:val="0"/>
          <w:iCs w:val="0"/>
          <w:caps w:val="0"/>
          <w:color w:val="0068C8"/>
          <w:spacing w:val="0"/>
          <w:sz w:val="33"/>
          <w:szCs w:val="33"/>
          <w:shd w:val="clear" w:fill="FFFFFF"/>
        </w:rPr>
        <w:t>火灾实验室2024年学术学位博士研究生普通招考（”申请-考核”制）补充规定</w:t>
      </w:r>
    </w:p>
    <w:p>
      <w:pPr>
        <w:keepNext w:val="0"/>
        <w:keepLines w:val="0"/>
        <w:widowControl/>
        <w:suppressLineNumbers w:val="0"/>
        <w:shd w:val="clear" w:fill="FFFFFF"/>
        <w:spacing w:before="75" w:beforeAutospacing="0" w:after="150" w:afterAutospacing="0" w:line="368" w:lineRule="atLeast"/>
        <w:ind w:left="75" w:right="75" w:firstLine="0"/>
        <w:jc w:val="left"/>
        <w:rPr>
          <w:rFonts w:ascii="Arial" w:hAnsi="Arial" w:cs="Arial"/>
          <w:i w:val="0"/>
          <w:iCs w:val="0"/>
          <w:caps w:val="0"/>
          <w:color w:val="444444"/>
          <w:spacing w:val="0"/>
          <w:sz w:val="21"/>
          <w:szCs w:val="21"/>
        </w:rPr>
      </w:pPr>
      <w:r>
        <w:rPr>
          <w:rFonts w:ascii="Arial" w:hAnsi="Arial" w:cs="Arial" w:eastAsiaTheme="minorEastAsia"/>
          <w:i w:val="0"/>
          <w:iCs w:val="0"/>
          <w:caps w:val="0"/>
          <w:color w:val="444444"/>
          <w:spacing w:val="0"/>
          <w:kern w:val="0"/>
          <w:sz w:val="18"/>
          <w:szCs w:val="18"/>
          <w:shd w:val="clear" w:fill="FFFFFF"/>
          <w:lang w:val="en-US" w:eastAsia="zh-CN" w:bidi="ar"/>
        </w:rPr>
        <w:t>中国科学技术大学火灾科学国家重点实验室</w:t>
      </w:r>
      <w:r>
        <w:rPr>
          <w:rFonts w:hint="default" w:ascii="Arial" w:hAnsi="Arial" w:cs="Arial" w:eastAsiaTheme="minorEastAsia"/>
          <w:i w:val="0"/>
          <w:iCs w:val="0"/>
          <w:caps w:val="0"/>
          <w:color w:val="444444"/>
          <w:spacing w:val="0"/>
          <w:kern w:val="0"/>
          <w:sz w:val="18"/>
          <w:szCs w:val="18"/>
          <w:shd w:val="clear" w:fill="FFFFFF"/>
          <w:lang w:val="en-US" w:eastAsia="zh-CN" w:bidi="ar"/>
        </w:rPr>
        <w:t>2024年学术学位博士研究生普通招考工作在《中国科大2024年博士学位研究生招生网上报名通告》（</w:t>
      </w:r>
      <w:r>
        <w:rPr>
          <w:rFonts w:hint="default" w:ascii="Arial" w:hAnsi="Arial" w:cs="Arial" w:eastAsiaTheme="minorEastAsia"/>
          <w:i w:val="0"/>
          <w:iCs w:val="0"/>
          <w:caps w:val="0"/>
          <w:color w:val="585858"/>
          <w:spacing w:val="0"/>
          <w:kern w:val="0"/>
          <w:sz w:val="21"/>
          <w:szCs w:val="21"/>
          <w:u w:val="none"/>
          <w:shd w:val="clear" w:fill="FFFFFF"/>
          <w:lang w:val="en-US" w:eastAsia="zh-CN" w:bidi="ar"/>
        </w:rPr>
        <w:fldChar w:fldCharType="begin"/>
      </w:r>
      <w:r>
        <w:rPr>
          <w:rFonts w:hint="default" w:ascii="Arial" w:hAnsi="Arial" w:cs="Arial" w:eastAsiaTheme="minorEastAsia"/>
          <w:i w:val="0"/>
          <w:iCs w:val="0"/>
          <w:caps w:val="0"/>
          <w:color w:val="585858"/>
          <w:spacing w:val="0"/>
          <w:kern w:val="0"/>
          <w:sz w:val="21"/>
          <w:szCs w:val="21"/>
          <w:u w:val="none"/>
          <w:shd w:val="clear" w:fill="FFFFFF"/>
          <w:lang w:val="en-US" w:eastAsia="zh-CN" w:bidi="ar"/>
        </w:rPr>
        <w:instrText xml:space="preserve"> HYPERLINK "https://yz.ustc.edu.cn/article/2682/182?num=-1" \t "http://sklfs.ustc.edu.cn/2023/1207/c5895a623923/_blank" </w:instrText>
      </w:r>
      <w:r>
        <w:rPr>
          <w:rFonts w:hint="default" w:ascii="Arial" w:hAnsi="Arial" w:cs="Arial" w:eastAsiaTheme="minorEastAsia"/>
          <w:i w:val="0"/>
          <w:iCs w:val="0"/>
          <w:caps w:val="0"/>
          <w:color w:val="585858"/>
          <w:spacing w:val="0"/>
          <w:kern w:val="0"/>
          <w:sz w:val="21"/>
          <w:szCs w:val="21"/>
          <w:u w:val="none"/>
          <w:shd w:val="clear" w:fill="FFFFFF"/>
          <w:lang w:val="en-US" w:eastAsia="zh-CN" w:bidi="ar"/>
        </w:rPr>
        <w:fldChar w:fldCharType="separate"/>
      </w:r>
      <w:r>
        <w:rPr>
          <w:rStyle w:val="9"/>
          <w:rFonts w:hint="default" w:ascii="Arial" w:hAnsi="Arial" w:cs="Arial"/>
          <w:i w:val="0"/>
          <w:iCs w:val="0"/>
          <w:caps w:val="0"/>
          <w:color w:val="585858"/>
          <w:spacing w:val="0"/>
          <w:sz w:val="18"/>
          <w:szCs w:val="18"/>
          <w:u w:val="none"/>
          <w:shd w:val="clear" w:fill="FFFFFF"/>
          <w:lang w:val="en-US"/>
        </w:rPr>
        <w:t>https://yz.ustc.edu.cn/article/2682/182?num=-1</w:t>
      </w:r>
      <w:r>
        <w:rPr>
          <w:rFonts w:hint="default" w:ascii="Arial" w:hAnsi="Arial" w:cs="Arial" w:eastAsiaTheme="minorEastAsia"/>
          <w:i w:val="0"/>
          <w:iCs w:val="0"/>
          <w:caps w:val="0"/>
          <w:color w:val="585858"/>
          <w:spacing w:val="0"/>
          <w:kern w:val="0"/>
          <w:sz w:val="21"/>
          <w:szCs w:val="21"/>
          <w:u w:val="none"/>
          <w:shd w:val="clear" w:fill="FFFFFF"/>
          <w:lang w:val="en-US" w:eastAsia="zh-CN" w:bidi="ar"/>
        </w:rPr>
        <w:fldChar w:fldCharType="end"/>
      </w:r>
      <w:r>
        <w:rPr>
          <w:rFonts w:hint="default" w:ascii="Arial" w:hAnsi="Arial" w:cs="Arial" w:eastAsiaTheme="minorEastAsia"/>
          <w:i w:val="0"/>
          <w:iCs w:val="0"/>
          <w:caps w:val="0"/>
          <w:color w:val="444444"/>
          <w:spacing w:val="0"/>
          <w:kern w:val="0"/>
          <w:sz w:val="18"/>
          <w:szCs w:val="18"/>
          <w:shd w:val="clear" w:fill="FFFFFF"/>
          <w:lang w:val="en-US" w:eastAsia="zh-CN" w:bidi="ar"/>
        </w:rPr>
        <w:t>）的基础上，作此补充规定。</w:t>
      </w:r>
    </w:p>
    <w:p>
      <w:pPr>
        <w:keepNext w:val="0"/>
        <w:keepLines w:val="0"/>
        <w:widowControl/>
        <w:suppressLineNumbers w:val="0"/>
        <w:shd w:val="clear" w:fill="FFFFFF"/>
        <w:spacing w:before="75" w:beforeAutospacing="0" w:after="150" w:afterAutospacing="0" w:line="368" w:lineRule="atLeast"/>
        <w:ind w:left="75" w:right="75" w:firstLine="0"/>
        <w:jc w:val="left"/>
        <w:rPr>
          <w:rFonts w:hint="default" w:ascii="Arial" w:hAnsi="Arial" w:cs="Arial"/>
          <w:i w:val="0"/>
          <w:iCs w:val="0"/>
          <w:caps w:val="0"/>
          <w:color w:val="444444"/>
          <w:spacing w:val="0"/>
          <w:sz w:val="21"/>
          <w:szCs w:val="21"/>
        </w:rPr>
      </w:pPr>
      <w:r>
        <w:rPr>
          <w:rFonts w:hint="default" w:ascii="Arial" w:hAnsi="Arial" w:cs="Arial" w:eastAsiaTheme="minorEastAsia"/>
          <w:i w:val="0"/>
          <w:iCs w:val="0"/>
          <w:caps w:val="0"/>
          <w:color w:val="444444"/>
          <w:spacing w:val="0"/>
          <w:kern w:val="0"/>
          <w:sz w:val="18"/>
          <w:szCs w:val="18"/>
          <w:shd w:val="clear" w:fill="FFFFFF"/>
          <w:lang w:val="en-US" w:eastAsia="zh-CN" w:bidi="ar"/>
        </w:rPr>
        <w:t>   1.资格审查：对申请材料进行资格初审，收到通知的初审合格的申请人可参加综合考核。申请材料需包括研究生第一导师对申请者研究生期间主要工作的评价和取得成果的主要贡献点评。</w:t>
      </w:r>
    </w:p>
    <w:p>
      <w:pPr>
        <w:keepNext w:val="0"/>
        <w:keepLines w:val="0"/>
        <w:widowControl/>
        <w:suppressLineNumbers w:val="0"/>
        <w:shd w:val="clear" w:fill="FFFFFF"/>
        <w:spacing w:before="75" w:beforeAutospacing="0" w:after="150" w:afterAutospacing="0" w:line="368" w:lineRule="atLeast"/>
        <w:ind w:left="75" w:right="75" w:firstLine="0"/>
        <w:jc w:val="left"/>
        <w:rPr>
          <w:rFonts w:hint="default" w:ascii="Arial" w:hAnsi="Arial" w:cs="Arial"/>
          <w:i w:val="0"/>
          <w:iCs w:val="0"/>
          <w:caps w:val="0"/>
          <w:color w:val="444444"/>
          <w:spacing w:val="0"/>
          <w:sz w:val="21"/>
          <w:szCs w:val="21"/>
        </w:rPr>
      </w:pPr>
      <w:r>
        <w:rPr>
          <w:rFonts w:hint="default" w:ascii="Arial" w:hAnsi="Arial" w:cs="Arial" w:eastAsiaTheme="minorEastAsia"/>
          <w:i w:val="0"/>
          <w:iCs w:val="0"/>
          <w:caps w:val="0"/>
          <w:color w:val="444444"/>
          <w:spacing w:val="0"/>
          <w:kern w:val="0"/>
          <w:sz w:val="18"/>
          <w:szCs w:val="18"/>
          <w:shd w:val="clear" w:fill="FFFFFF"/>
          <w:lang w:val="en-US" w:eastAsia="zh-CN" w:bidi="ar"/>
        </w:rPr>
        <w:t>   2.申请人报考前应先联系导师，了解导师是否有招生计划和其他招生要求，取得导师同意后方可报考。</w:t>
      </w:r>
    </w:p>
    <w:p>
      <w:pPr>
        <w:keepNext w:val="0"/>
        <w:keepLines w:val="0"/>
        <w:widowControl/>
        <w:suppressLineNumbers w:val="0"/>
        <w:shd w:val="clear" w:fill="FFFFFF"/>
        <w:spacing w:before="75" w:beforeAutospacing="0" w:after="150" w:afterAutospacing="0" w:line="368" w:lineRule="atLeast"/>
        <w:ind w:left="75" w:right="75" w:firstLine="0"/>
        <w:jc w:val="left"/>
        <w:rPr>
          <w:rFonts w:hint="default" w:ascii="Arial" w:hAnsi="Arial" w:cs="Arial"/>
          <w:i w:val="0"/>
          <w:iCs w:val="0"/>
          <w:caps w:val="0"/>
          <w:color w:val="444444"/>
          <w:spacing w:val="0"/>
          <w:sz w:val="21"/>
          <w:szCs w:val="21"/>
        </w:rPr>
      </w:pPr>
      <w:r>
        <w:rPr>
          <w:rFonts w:hint="default" w:ascii="Arial" w:hAnsi="Arial" w:cs="Arial" w:eastAsiaTheme="minorEastAsia"/>
          <w:i w:val="0"/>
          <w:iCs w:val="0"/>
          <w:caps w:val="0"/>
          <w:color w:val="444444"/>
          <w:spacing w:val="0"/>
          <w:kern w:val="0"/>
          <w:sz w:val="18"/>
          <w:szCs w:val="18"/>
          <w:shd w:val="clear" w:fill="FFFFFF"/>
          <w:lang w:val="en-US" w:eastAsia="zh-CN" w:bidi="ar"/>
        </w:rPr>
        <w:t>   3.申请者基本条件</w:t>
      </w:r>
    </w:p>
    <w:p>
      <w:pPr>
        <w:keepNext w:val="0"/>
        <w:keepLines w:val="0"/>
        <w:widowControl/>
        <w:suppressLineNumbers w:val="0"/>
        <w:shd w:val="clear" w:fill="FFFFFF"/>
        <w:spacing w:before="75" w:beforeAutospacing="0" w:after="150" w:afterAutospacing="0" w:line="368" w:lineRule="atLeast"/>
        <w:ind w:left="75" w:right="75" w:firstLine="0"/>
        <w:jc w:val="left"/>
        <w:rPr>
          <w:rFonts w:hint="default" w:ascii="Arial" w:hAnsi="Arial" w:cs="Arial"/>
          <w:i w:val="0"/>
          <w:iCs w:val="0"/>
          <w:caps w:val="0"/>
          <w:color w:val="444444"/>
          <w:spacing w:val="0"/>
          <w:sz w:val="21"/>
          <w:szCs w:val="21"/>
        </w:rPr>
      </w:pPr>
      <w:r>
        <w:rPr>
          <w:rFonts w:hint="default" w:ascii="Arial" w:hAnsi="Arial" w:cs="Arial" w:eastAsiaTheme="minorEastAsia"/>
          <w:i w:val="0"/>
          <w:iCs w:val="0"/>
          <w:caps w:val="0"/>
          <w:color w:val="444444"/>
          <w:spacing w:val="0"/>
          <w:kern w:val="0"/>
          <w:sz w:val="18"/>
          <w:szCs w:val="18"/>
          <w:shd w:val="clear" w:fill="FFFFFF"/>
          <w:lang w:val="en-US" w:eastAsia="zh-CN" w:bidi="ar"/>
        </w:rPr>
        <w:t>     a.专业基础好，科研能力强，在某一领域或某些方面有特殊学术专长和科研成果，对科研有浓厚的兴趣，具有较强的创新意识。一般要求曾以第一作者（如为共同第一作者，需实际排名第1；第一导师署名不计在内）在我校各学位分委员会认可的学术期刊或会议上发表（或被接受）至少1篇研究性学术论文。</w:t>
      </w:r>
    </w:p>
    <w:p>
      <w:pPr>
        <w:keepNext w:val="0"/>
        <w:keepLines w:val="0"/>
        <w:widowControl/>
        <w:suppressLineNumbers w:val="0"/>
        <w:shd w:val="clear" w:fill="FFFFFF"/>
        <w:spacing w:before="75" w:beforeAutospacing="0" w:after="150" w:afterAutospacing="0" w:line="368" w:lineRule="atLeast"/>
        <w:ind w:left="75" w:right="75" w:firstLine="0"/>
        <w:jc w:val="left"/>
        <w:rPr>
          <w:rFonts w:hint="default" w:ascii="Arial" w:hAnsi="Arial" w:cs="Arial"/>
          <w:i w:val="0"/>
          <w:iCs w:val="0"/>
          <w:caps w:val="0"/>
          <w:color w:val="444444"/>
          <w:spacing w:val="0"/>
          <w:sz w:val="21"/>
          <w:szCs w:val="21"/>
        </w:rPr>
      </w:pPr>
      <w:r>
        <w:rPr>
          <w:rFonts w:hint="default" w:ascii="Arial" w:hAnsi="Arial" w:cs="Arial" w:eastAsiaTheme="minorEastAsia"/>
          <w:i w:val="0"/>
          <w:iCs w:val="0"/>
          <w:caps w:val="0"/>
          <w:color w:val="444444"/>
          <w:spacing w:val="0"/>
          <w:kern w:val="0"/>
          <w:sz w:val="18"/>
          <w:szCs w:val="18"/>
          <w:shd w:val="clear" w:fill="FFFFFF"/>
          <w:lang w:val="en-US" w:eastAsia="zh-CN" w:bidi="ar"/>
        </w:rPr>
        <w:t>     b.申请者的学位须符合下述条件之一：应届硕士毕业生须在博士入学前取得硕士学位；或已获得硕士或博士学位；在境外获得硕士学位的考生，须凭教育部留学服务中心的国外学位学历认证书报名。</w:t>
      </w:r>
    </w:p>
    <w:p>
      <w:pPr>
        <w:keepNext w:val="0"/>
        <w:keepLines w:val="0"/>
        <w:widowControl/>
        <w:suppressLineNumbers w:val="0"/>
        <w:shd w:val="clear" w:fill="FFFFFF"/>
        <w:spacing w:before="75" w:beforeAutospacing="0" w:after="150" w:afterAutospacing="0" w:line="368" w:lineRule="atLeast"/>
        <w:ind w:left="75" w:right="75" w:firstLine="0"/>
        <w:jc w:val="left"/>
        <w:rPr>
          <w:rFonts w:hint="default" w:ascii="Arial" w:hAnsi="Arial" w:cs="Arial"/>
          <w:i w:val="0"/>
          <w:iCs w:val="0"/>
          <w:caps w:val="0"/>
          <w:color w:val="444444"/>
          <w:spacing w:val="0"/>
          <w:sz w:val="21"/>
          <w:szCs w:val="21"/>
        </w:rPr>
      </w:pPr>
      <w:r>
        <w:rPr>
          <w:rFonts w:hint="default" w:ascii="Arial" w:hAnsi="Arial" w:cs="Arial" w:eastAsiaTheme="minorEastAsia"/>
          <w:i w:val="0"/>
          <w:iCs w:val="0"/>
          <w:caps w:val="0"/>
          <w:color w:val="444444"/>
          <w:spacing w:val="0"/>
          <w:kern w:val="0"/>
          <w:sz w:val="18"/>
          <w:szCs w:val="18"/>
          <w:shd w:val="clear" w:fill="FFFFFF"/>
          <w:lang w:val="en-US" w:eastAsia="zh-CN" w:bidi="ar"/>
        </w:rPr>
        <w:t>     c.具有较强的语言能力，英语水平较高。</w:t>
      </w:r>
    </w:p>
    <w:p>
      <w:pPr>
        <w:keepNext w:val="0"/>
        <w:keepLines w:val="0"/>
        <w:widowControl/>
        <w:suppressLineNumbers w:val="0"/>
        <w:shd w:val="clear" w:fill="FFFFFF"/>
        <w:spacing w:before="75" w:beforeAutospacing="0" w:after="150" w:afterAutospacing="0" w:line="368" w:lineRule="atLeast"/>
        <w:ind w:left="75" w:right="75" w:firstLine="0"/>
        <w:jc w:val="left"/>
        <w:rPr>
          <w:rFonts w:hint="default" w:ascii="Arial" w:hAnsi="Arial" w:cs="Arial"/>
          <w:i w:val="0"/>
          <w:iCs w:val="0"/>
          <w:caps w:val="0"/>
          <w:color w:val="444444"/>
          <w:spacing w:val="0"/>
          <w:sz w:val="21"/>
          <w:szCs w:val="21"/>
        </w:rPr>
      </w:pPr>
      <w:r>
        <w:rPr>
          <w:rFonts w:hint="default" w:ascii="Arial" w:hAnsi="Arial" w:cs="Arial" w:eastAsiaTheme="minorEastAsia"/>
          <w:i w:val="0"/>
          <w:iCs w:val="0"/>
          <w:caps w:val="0"/>
          <w:color w:val="444444"/>
          <w:spacing w:val="0"/>
          <w:kern w:val="0"/>
          <w:sz w:val="18"/>
          <w:szCs w:val="18"/>
          <w:shd w:val="clear" w:fill="FFFFFF"/>
          <w:lang w:val="en-US" w:eastAsia="zh-CN" w:bidi="ar"/>
        </w:rPr>
        <w:t>   4.综合考核：以面试为主，重点考核申请人的思想政治素质和品德、基础理论知识、科研潜力、外语水平和心理状况等。对学科门类跨度大且未修读相关专业课程的考生，将安排专业基础知识笔试（不计入综合成绩，不及格不予录取）。综合考核的具体形式及时间、地点等以实验室后期通知为准。</w:t>
      </w:r>
    </w:p>
    <w:p>
      <w:pPr>
        <w:rPr>
          <w:rFonts w:hint="default" w:ascii="微软雅黑" w:hAnsi="微软雅黑" w:eastAsia="微软雅黑" w:cs="微软雅黑"/>
          <w:i w:val="0"/>
          <w:iCs w:val="0"/>
          <w:caps w:val="0"/>
          <w:color w:val="0068C8"/>
          <w:spacing w:val="0"/>
          <w:sz w:val="33"/>
          <w:szCs w:val="33"/>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458531E"/>
    <w:rsid w:val="0418750A"/>
    <w:rsid w:val="16445414"/>
    <w:rsid w:val="1A34568A"/>
    <w:rsid w:val="281F4E60"/>
    <w:rsid w:val="329F6B99"/>
    <w:rsid w:val="46CC3936"/>
    <w:rsid w:val="580637F9"/>
    <w:rsid w:val="64BA1C4E"/>
    <w:rsid w:val="6845219F"/>
    <w:rsid w:val="6DFE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2023-12-08T03:01:00Z</dcterms:created>
  <dc:creator>WPS_1663235086</dc:creator>
  <cp:lastModifiedBy>WPS_1663235086</cp:lastModifiedBy>
  <dcterms:modified xsi:type="dcterms:W3CDTF">2023-12-08T08:10:59Z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FB9B60B5EABF4635BCCDCC8F8CFAECCE_13</vt:lpwstr>
  </property>
</Properties>
</file>