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91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ind w:left="0" w:right="0" w:firstLine="0"/>
        <w:jc w:val="right"/>
        <w:rPr>
          <w:rFonts w:ascii="Arial" w:hAnsi="Arial" w:cs="Arial"/>
          <w:b w:val="0"/>
          <w:bCs w:val="0"/>
          <w:i w:val="0"/>
          <w:iCs w:val="0"/>
          <w:caps w:val="0"/>
          <w:color w:val="000000"/>
          <w:spacing w:val="0"/>
          <w:sz w:val="36"/>
          <w:szCs w:val="36"/>
        </w:rPr>
      </w:pPr>
      <w:r>
        <w:rPr>
          <w:rFonts w:hint="default" w:ascii="Arial" w:hAnsi="Arial" w:cs="Arial"/>
          <w:b/>
          <w:bCs/>
          <w:i w:val="0"/>
          <w:iCs w:val="0"/>
          <w:caps w:val="0"/>
          <w:color w:val="000000"/>
          <w:spacing w:val="0"/>
          <w:sz w:val="36"/>
          <w:szCs w:val="36"/>
          <w:bdr w:val="none" w:color="auto" w:sz="0" w:space="0"/>
          <w:shd w:val="clear" w:fill="EEEEEE"/>
        </w:rPr>
        <w:t>西南政法大学</w:t>
      </w:r>
      <w:bookmarkStart w:id="0" w:name="_GoBack"/>
      <w:r>
        <w:rPr>
          <w:rFonts w:hint="default" w:ascii="Arial" w:hAnsi="Arial" w:cs="Arial"/>
          <w:b/>
          <w:bCs/>
          <w:i w:val="0"/>
          <w:iCs w:val="0"/>
          <w:caps w:val="0"/>
          <w:color w:val="000000"/>
          <w:spacing w:val="0"/>
          <w:sz w:val="36"/>
          <w:szCs w:val="36"/>
          <w:bdr w:val="none" w:color="auto" w:sz="0" w:space="0"/>
          <w:shd w:val="clear" w:fill="EEEEEE"/>
        </w:rPr>
        <w:t>民商法学院</w:t>
      </w:r>
      <w:bookmarkEnd w:id="0"/>
      <w:r>
        <w:rPr>
          <w:rFonts w:hint="default" w:ascii="Arial" w:hAnsi="Arial" w:cs="Arial"/>
          <w:b/>
          <w:bCs/>
          <w:i w:val="0"/>
          <w:iCs w:val="0"/>
          <w:caps w:val="0"/>
          <w:color w:val="000000"/>
          <w:spacing w:val="0"/>
          <w:sz w:val="36"/>
          <w:szCs w:val="36"/>
          <w:bdr w:val="none" w:color="auto" w:sz="0" w:space="0"/>
          <w:shd w:val="clear" w:fill="EEEEEE"/>
        </w:rPr>
        <w:t>（知识产权学院）2025年博士研究生招生工作实施细则</w:t>
      </w:r>
    </w:p>
    <w:p w14:paraId="0630C2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ascii="Arial" w:hAnsi="Arial" w:cs="Arial"/>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2"/>
          <w:szCs w:val="32"/>
          <w:bdr w:val="none" w:color="auto" w:sz="0" w:space="0"/>
          <w:shd w:val="clear" w:fill="EEEEEE"/>
        </w:rPr>
        <w:t>根据学校《西南政法大学</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年博士研究生招生章程》（以下简称“学校招生章程”），结合民商法学院具体情况，特制定本年度博士研究生招生工作实施细则。</w:t>
      </w:r>
    </w:p>
    <w:p w14:paraId="42A640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shd w:val="clear" w:fill="EEEEEE"/>
        </w:rPr>
        <w:t>一、培养目标和选拔原则</w:t>
      </w:r>
    </w:p>
    <w:p w14:paraId="3A1970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6108CB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二、工作职责</w:t>
      </w:r>
    </w:p>
    <w:p w14:paraId="1F0429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1FCC35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三、</w:t>
      </w:r>
      <w:r>
        <w:rPr>
          <w:rFonts w:hint="eastAsia" w:ascii="黑体" w:hAnsi="宋体" w:eastAsia="黑体" w:cs="黑体"/>
          <w:i w:val="0"/>
          <w:iCs w:val="0"/>
          <w:caps w:val="0"/>
          <w:color w:val="000000"/>
          <w:spacing w:val="0"/>
          <w:sz w:val="32"/>
          <w:szCs w:val="32"/>
          <w:u w:val="none"/>
          <w:bdr w:val="none" w:color="auto" w:sz="0" w:space="0"/>
          <w:shd w:val="clear" w:fill="EEEEEE"/>
        </w:rPr>
        <w:t>招生目录</w:t>
      </w:r>
    </w:p>
    <w:p w14:paraId="76C57A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学院</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年拟招收“申请</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考核”制全日制博士研究生</w:t>
      </w:r>
      <w:r>
        <w:rPr>
          <w:rFonts w:hint="default" w:ascii="Times New Roman" w:hAnsi="Times New Roman" w:cs="Times New Roman"/>
          <w:i w:val="0"/>
          <w:iCs w:val="0"/>
          <w:caps w:val="0"/>
          <w:color w:val="000000"/>
          <w:spacing w:val="0"/>
          <w:sz w:val="32"/>
          <w:szCs w:val="32"/>
          <w:bdr w:val="none" w:color="auto" w:sz="0" w:space="0"/>
          <w:shd w:val="clear" w:fill="EEEEEE"/>
        </w:rPr>
        <w:t>23</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名，招生专业（方向）包括民法、商法、婚姻家庭继承法、审计与法治（研究方向）、知识产权法学、医事法学，其中审计与法治（研究方向）不招收定向就业考生。各专业指导教师及招生计划请查看学院</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年博士研究生招生专业目录（附件）。</w:t>
      </w:r>
    </w:p>
    <w:p w14:paraId="3C8094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各专业招生人数仅供参考，实际招生人数将根据学校</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年下达的招生计划及各专业生源情况进行机动调整。</w:t>
      </w:r>
    </w:p>
    <w:p w14:paraId="3F025D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四、申请条件和要求</w:t>
      </w:r>
    </w:p>
    <w:p w14:paraId="7C80D0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申请人应同时符合下列条件：</w:t>
      </w:r>
    </w:p>
    <w:p w14:paraId="483965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（一）学校招生章程“三、报考条件”的要求。</w:t>
      </w:r>
    </w:p>
    <w:p w14:paraId="1AE1F6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（二）定向就业考生及同等学力考生还须符合下列条件之一：</w:t>
      </w:r>
    </w:p>
    <w:p w14:paraId="360674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校定 </w:t>
      </w:r>
      <w:r>
        <w:rPr>
          <w:rFonts w:hint="default" w:ascii="Times New Roman" w:hAnsi="Times New Roman" w:cs="Times New Roman"/>
          <w:i w:val="0"/>
          <w:iCs w:val="0"/>
          <w:caps w:val="0"/>
          <w:color w:val="000000"/>
          <w:spacing w:val="0"/>
          <w:sz w:val="32"/>
          <w:szCs w:val="32"/>
          <w:bdr w:val="none" w:color="auto" w:sz="0" w:space="0"/>
          <w:shd w:val="clear" w:fill="EEEEEE"/>
        </w:rPr>
        <w:t>C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类以上与所报考学科相关的智库成果</w:t>
      </w: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篇（第一作者，原件）；</w:t>
      </w:r>
    </w:p>
    <w:p w14:paraId="76712B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在</w:t>
      </w:r>
      <w:r>
        <w:rPr>
          <w:rFonts w:hint="default" w:ascii="Times New Roman" w:hAnsi="Times New Roman" w:cs="Times New Roman"/>
          <w:i w:val="0"/>
          <w:iCs w:val="0"/>
          <w:caps w:val="0"/>
          <w:color w:val="000000"/>
          <w:spacing w:val="0"/>
          <w:sz w:val="32"/>
          <w:szCs w:val="32"/>
          <w:bdr w:val="none" w:color="auto" w:sz="0" w:space="0"/>
          <w:shd w:val="clear" w:fill="EEEEEE"/>
        </w:rPr>
        <w:t>CSSCI</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来源期刊、来源集刊或校定</w:t>
      </w:r>
      <w:r>
        <w:rPr>
          <w:rFonts w:hint="default" w:ascii="Times New Roman" w:hAnsi="Times New Roman" w:cs="Times New Roman"/>
          <w:i w:val="0"/>
          <w:iCs w:val="0"/>
          <w:caps w:val="0"/>
          <w:color w:val="000000"/>
          <w:spacing w:val="0"/>
          <w:sz w:val="32"/>
          <w:szCs w:val="32"/>
          <w:bdr w:val="none" w:color="auto" w:sz="0" w:space="0"/>
          <w:shd w:val="clear" w:fill="EEEEEE"/>
        </w:rPr>
        <w:t>C</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类以上刊物上发表与所报考学科相关的学术论文</w:t>
      </w: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篇</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第一作者，刊物原件</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w:t>
      </w:r>
    </w:p>
    <w:p w14:paraId="1592D3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校定</w:t>
      </w:r>
      <w:r>
        <w:rPr>
          <w:rFonts w:hint="default" w:ascii="Times New Roman" w:hAnsi="Times New Roman" w:cs="Times New Roman"/>
          <w:i w:val="0"/>
          <w:iCs w:val="0"/>
          <w:caps w:val="0"/>
          <w:color w:val="000000"/>
          <w:spacing w:val="0"/>
          <w:sz w:val="32"/>
          <w:szCs w:val="32"/>
          <w:bdr w:val="none" w:color="auto" w:sz="0" w:space="0"/>
          <w:shd w:val="clear" w:fill="EEEEEE"/>
        </w:rPr>
        <w:t>C</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类以上与所报考学科相关的专著</w:t>
      </w: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本（独著）；</w:t>
      </w:r>
    </w:p>
    <w:p w14:paraId="26DABE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上述成果须为近</w:t>
      </w:r>
      <w:r>
        <w:rPr>
          <w:rFonts w:hint="default" w:ascii="Times New Roman" w:hAnsi="Times New Roman" w:cs="Times New Roman"/>
          <w:i w:val="0"/>
          <w:iCs w:val="0"/>
          <w:caps w:val="0"/>
          <w:color w:val="000000"/>
          <w:spacing w:val="0"/>
          <w:sz w:val="32"/>
          <w:szCs w:val="32"/>
          <w:bdr w:val="none" w:color="auto" w:sz="0" w:space="0"/>
          <w:shd w:val="clear" w:fill="EEEEEE"/>
        </w:rPr>
        <w:t>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年成果，成果取得时间在 </w:t>
      </w:r>
      <w:r>
        <w:rPr>
          <w:rFonts w:hint="default" w:ascii="Times New Roman" w:hAnsi="Times New Roman" w:cs="Times New Roman"/>
          <w:i w:val="0"/>
          <w:iCs w:val="0"/>
          <w:caps w:val="0"/>
          <w:color w:val="000000"/>
          <w:spacing w:val="0"/>
          <w:sz w:val="32"/>
          <w:szCs w:val="32"/>
          <w:bdr w:val="none" w:color="auto" w:sz="0" w:space="0"/>
          <w:shd w:val="clear" w:fill="EEEEEE"/>
        </w:rPr>
        <w:t>2019</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w:t>
      </w:r>
      <w:r>
        <w:rPr>
          <w:rFonts w:hint="default" w:ascii="Times New Roman" w:hAnsi="Times New Roman" w:cs="Times New Roman"/>
          <w:i w:val="0"/>
          <w:iCs w:val="0"/>
          <w:caps w:val="0"/>
          <w:color w:val="000000"/>
          <w:spacing w:val="0"/>
          <w:sz w:val="32"/>
          <w:szCs w:val="32"/>
          <w:bdr w:val="none" w:color="auto" w:sz="0" w:space="0"/>
          <w:shd w:val="clear" w:fill="EEEEEE"/>
        </w:rPr>
        <w:t>12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月</w:t>
      </w:r>
      <w:r>
        <w:rPr>
          <w:rFonts w:hint="default" w:ascii="Times New Roman" w:hAnsi="Times New Roman" w:cs="Times New Roman"/>
          <w:i w:val="0"/>
          <w:iCs w:val="0"/>
          <w:caps w:val="0"/>
          <w:color w:val="000000"/>
          <w:spacing w:val="0"/>
          <w:sz w:val="32"/>
          <w:szCs w:val="32"/>
          <w:bdr w:val="none" w:color="auto" w:sz="0" w:space="0"/>
          <w:shd w:val="clear" w:fill="EEEEEE"/>
        </w:rPr>
        <w:t>12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日至 </w:t>
      </w:r>
      <w:r>
        <w:rPr>
          <w:rFonts w:hint="default" w:ascii="Times New Roman" w:hAnsi="Times New Roman" w:cs="Times New Roman"/>
          <w:i w:val="0"/>
          <w:iCs w:val="0"/>
          <w:caps w:val="0"/>
          <w:color w:val="000000"/>
          <w:spacing w:val="0"/>
          <w:sz w:val="32"/>
          <w:szCs w:val="32"/>
          <w:bdr w:val="none" w:color="auto" w:sz="0" w:space="0"/>
          <w:shd w:val="clear" w:fill="EEEEEE"/>
        </w:rPr>
        <w:t>2024</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 </w:t>
      </w:r>
      <w:r>
        <w:rPr>
          <w:rFonts w:hint="default" w:ascii="Times New Roman" w:hAnsi="Times New Roman" w:cs="Times New Roman"/>
          <w:i w:val="0"/>
          <w:iCs w:val="0"/>
          <w:caps w:val="0"/>
          <w:color w:val="000000"/>
          <w:spacing w:val="0"/>
          <w:sz w:val="32"/>
          <w:szCs w:val="32"/>
          <w:bdr w:val="none" w:color="auto" w:sz="0" w:space="0"/>
          <w:shd w:val="clear" w:fill="EEEEEE"/>
        </w:rPr>
        <w:t>12 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月</w:t>
      </w:r>
      <w:r>
        <w:rPr>
          <w:rFonts w:hint="default" w:ascii="Times New Roman" w:hAnsi="Times New Roman" w:cs="Times New Roman"/>
          <w:i w:val="0"/>
          <w:iCs w:val="0"/>
          <w:caps w:val="0"/>
          <w:color w:val="000000"/>
          <w:spacing w:val="0"/>
          <w:sz w:val="32"/>
          <w:szCs w:val="32"/>
          <w:bdr w:val="none" w:color="auto" w:sz="0" w:space="0"/>
          <w:shd w:val="clear" w:fill="EEEEEE"/>
        </w:rPr>
        <w:t>12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日期间内。</w:t>
      </w:r>
    </w:p>
    <w:p w14:paraId="4E57B5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上述成果由学校根据相关文件进行认定。</w:t>
      </w:r>
    </w:p>
    <w:p w14:paraId="318B97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（三）外语水平条件</w:t>
      </w:r>
    </w:p>
    <w:p w14:paraId="3C3B6F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符合下列情形之一，可申请外语免试（考生须按网上报名系统要求申请外语免试并提交相应材料。如未申请或申请未通过，则需参加外语水平考试）：</w:t>
      </w:r>
    </w:p>
    <w:p w14:paraId="6F5D2F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w:t>
      </w: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）英语证明：</w:t>
      </w:r>
    </w:p>
    <w:p w14:paraId="21C36E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A.</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雅思 </w:t>
      </w:r>
      <w:r>
        <w:rPr>
          <w:rFonts w:hint="default" w:ascii="Times New Roman" w:hAnsi="Times New Roman" w:cs="Times New Roman"/>
          <w:i w:val="0"/>
          <w:iCs w:val="0"/>
          <w:caps w:val="0"/>
          <w:color w:val="000000"/>
          <w:spacing w:val="0"/>
          <w:sz w:val="32"/>
          <w:szCs w:val="32"/>
          <w:bdr w:val="none" w:color="auto" w:sz="0" w:space="0"/>
          <w:shd w:val="clear" w:fill="EEEEEE"/>
        </w:rPr>
        <w:t>6.5 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以上；</w:t>
      </w:r>
    </w:p>
    <w:p w14:paraId="79D42B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B.</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托福 </w:t>
      </w:r>
      <w:r>
        <w:rPr>
          <w:rFonts w:hint="default" w:ascii="Times New Roman" w:hAnsi="Times New Roman" w:cs="Times New Roman"/>
          <w:i w:val="0"/>
          <w:iCs w:val="0"/>
          <w:caps w:val="0"/>
          <w:color w:val="000000"/>
          <w:spacing w:val="0"/>
          <w:sz w:val="32"/>
          <w:szCs w:val="32"/>
          <w:bdr w:val="none" w:color="auto" w:sz="0" w:space="0"/>
          <w:shd w:val="clear" w:fill="EEEEEE"/>
        </w:rPr>
        <w:t>90 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分以上；</w:t>
      </w:r>
    </w:p>
    <w:p w14:paraId="06DDD0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C.</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国家英语专业四级以上考试合格证书；</w:t>
      </w:r>
    </w:p>
    <w:p w14:paraId="2FB024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D.</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在英语为母语（国语）的国家取得硕士及以上学位；</w:t>
      </w:r>
    </w:p>
    <w:p w14:paraId="38C29D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w:t>
      </w: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）其他语种（只包括学校规定的俄语、法语、德语、日语）参照上述标准执行。</w:t>
      </w:r>
    </w:p>
    <w:p w14:paraId="7C104B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A.</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学生须提供国家级语言考试（中国举办或该语言国举办）的通过证书或合格成绩单。中国举办的语言考试需达到国家六级水平。</w:t>
      </w:r>
    </w:p>
    <w:p w14:paraId="1BD212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B.</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在该小语种为母语（国语）的国家取得硕士及以上学位；</w:t>
      </w:r>
    </w:p>
    <w:p w14:paraId="3B528D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不能提供以上有效成绩证明的考生，均须参加学院组织的博士研究生外语水平考试（成绩合格，该考试成绩仅当次有效）。</w:t>
      </w:r>
    </w:p>
    <w:p w14:paraId="4FED1A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五、考核程序</w:t>
      </w:r>
    </w:p>
    <w:p w14:paraId="518C91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（一）网上报名</w:t>
      </w:r>
    </w:p>
    <w:p w14:paraId="756CD8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申请人应按照《西南政法大学</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年博士研究生招生章程》《西南政法大学</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年博士研究生网上报名须知》要求完成网上报名、缴费，并按照要求在</w:t>
      </w:r>
      <w:r>
        <w:rPr>
          <w:rFonts w:hint="default" w:ascii="Times New Roman" w:hAnsi="Times New Roman" w:cs="Times New Roman"/>
          <w:i w:val="0"/>
          <w:iCs w:val="0"/>
          <w:caps w:val="0"/>
          <w:color w:val="000000"/>
          <w:spacing w:val="0"/>
          <w:sz w:val="32"/>
          <w:szCs w:val="32"/>
          <w:bdr w:val="none" w:color="auto" w:sz="0" w:space="0"/>
          <w:shd w:val="clear" w:fill="EEEEEE"/>
        </w:rPr>
        <w:t>12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月</w:t>
      </w:r>
      <w:r>
        <w:rPr>
          <w:rFonts w:hint="default" w:ascii="Times New Roman" w:hAnsi="Times New Roman" w:cs="Times New Roman"/>
          <w:i w:val="0"/>
          <w:iCs w:val="0"/>
          <w:caps w:val="0"/>
          <w:color w:val="000000"/>
          <w:spacing w:val="0"/>
          <w:sz w:val="32"/>
          <w:szCs w:val="32"/>
          <w:bdr w:val="none" w:color="auto" w:sz="0" w:space="0"/>
          <w:shd w:val="clear" w:fill="EEEEEE"/>
        </w:rPr>
        <w:t>13</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日前，向学院通过邮箱（</w:t>
      </w:r>
      <w:r>
        <w:rPr>
          <w:rFonts w:hint="default" w:ascii="Times New Roman" w:hAnsi="Times New Roman" w:cs="Times New Roman"/>
          <w:i w:val="0"/>
          <w:iCs w:val="0"/>
          <w:caps w:val="0"/>
          <w:color w:val="000000"/>
          <w:spacing w:val="0"/>
          <w:sz w:val="32"/>
          <w:szCs w:val="32"/>
          <w:bdr w:val="none" w:color="auto" w:sz="0" w:space="0"/>
          <w:shd w:val="clear" w:fill="EEEEEE"/>
        </w:rPr>
        <w:t>2724205159@qq.com</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）上传以下报名材料电子扫描件：</w:t>
      </w:r>
    </w:p>
    <w:p w14:paraId="1A6088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Arial" w:hAnsi="Arial" w:cs="Arial"/>
          <w:i w:val="0"/>
          <w:iCs w:val="0"/>
          <w:caps w:val="0"/>
          <w:color w:val="000000"/>
          <w:spacing w:val="0"/>
          <w:sz w:val="24"/>
          <w:szCs w:val="24"/>
          <w:bdr w:val="none" w:color="auto" w:sz="0" w:space="0"/>
          <w:shd w:val="clear" w:fill="EEEEEE"/>
        </w:rPr>
        <w:t>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学校招生章程“四、申请材料”中需要提交的材料；</w:t>
      </w:r>
    </w:p>
    <w:p w14:paraId="4BB90B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外语水平证明；</w:t>
      </w:r>
    </w:p>
    <w:p w14:paraId="368EDD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《西南政法大学博士研究生报考导师填报表》（按</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年博士研究生网上报名须知要求填写）。</w:t>
      </w:r>
    </w:p>
    <w:p w14:paraId="22BCBC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所有申报材料请整理为一个压缩包，压缩包及邮件命名方式为“申博材料</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申报专业（定向或同等学力报考请括号注明“定向”或“同等学力”）</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姓名”。如：申博材料</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民法（定向）</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张三。</w:t>
      </w:r>
    </w:p>
    <w:p w14:paraId="63F9AA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学院组织工作组对考生申请资格进行审查，审查通过的考生方可进入初审环节。</w:t>
      </w:r>
    </w:p>
    <w:p w14:paraId="6DEB25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（二）初审</w:t>
      </w:r>
    </w:p>
    <w:p w14:paraId="59E1C4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各学科组织导师对考生提交的材料进行审核，按专业（研究方向）招生计划的</w:t>
      </w:r>
      <w:r>
        <w:rPr>
          <w:rFonts w:hint="default" w:ascii="Times New Roman" w:hAnsi="Times New Roman" w:cs="Times New Roman"/>
          <w:i w:val="0"/>
          <w:iCs w:val="0"/>
          <w:caps w:val="0"/>
          <w:color w:val="000000"/>
          <w:spacing w:val="0"/>
          <w:sz w:val="32"/>
          <w:szCs w:val="32"/>
          <w:bdr w:val="none" w:color="auto" w:sz="0" w:space="0"/>
          <w:shd w:val="clear" w:fill="EEEEEE"/>
        </w:rPr>
        <w:t>3-5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倍确定进入复试的人选。</w:t>
      </w:r>
    </w:p>
    <w:p w14:paraId="2D825D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复试名单预计于 </w:t>
      </w:r>
      <w:r>
        <w:rPr>
          <w:rFonts w:hint="default" w:ascii="Times New Roman" w:hAnsi="Times New Roman" w:cs="Times New Roman"/>
          <w:i w:val="0"/>
          <w:iCs w:val="0"/>
          <w:caps w:val="0"/>
          <w:color w:val="000000"/>
          <w:spacing w:val="0"/>
          <w:sz w:val="32"/>
          <w:szCs w:val="32"/>
          <w:bdr w:val="none" w:color="auto" w:sz="0" w:space="0"/>
          <w:shd w:val="clear" w:fill="EEEEEE"/>
        </w:rPr>
        <w:t>2024 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w:t>
      </w:r>
      <w:r>
        <w:rPr>
          <w:rFonts w:hint="default" w:ascii="Times New Roman" w:hAnsi="Times New Roman" w:cs="Times New Roman"/>
          <w:i w:val="0"/>
          <w:iCs w:val="0"/>
          <w:caps w:val="0"/>
          <w:color w:val="000000"/>
          <w:spacing w:val="0"/>
          <w:sz w:val="32"/>
          <w:szCs w:val="32"/>
          <w:bdr w:val="none" w:color="auto" w:sz="0" w:space="0"/>
          <w:shd w:val="clear" w:fill="EEEEEE"/>
        </w:rPr>
        <w:t>12 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月下旬公布，请关注学院后续通知。</w:t>
      </w:r>
    </w:p>
    <w:p w14:paraId="23EC89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（三）复试</w:t>
      </w:r>
    </w:p>
    <w:p w14:paraId="1CE213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复试包括专业课笔试、综合面试及攻博计划书等材料审核，各专业考试科目及内容详见学院</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年博士研究生招生专业目录（附件）。复试安排预计于复试名单之后公布，请关注学院后续通知。</w:t>
      </w:r>
    </w:p>
    <w:p w14:paraId="2C9917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六、成绩计算及拟录取</w:t>
      </w:r>
    </w:p>
    <w:p w14:paraId="045126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（一）成绩计算</w:t>
      </w:r>
    </w:p>
    <w:p w14:paraId="5E764E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综合总成绩计算公式：</w:t>
      </w:r>
    </w:p>
    <w:p w14:paraId="032349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综合总成绩</w:t>
      </w:r>
      <w:r>
        <w:rPr>
          <w:rFonts w:hint="default" w:ascii="Times New Roman" w:hAnsi="Times New Roman" w:cs="Times New Roman"/>
          <w:i w:val="0"/>
          <w:iCs w:val="0"/>
          <w:caps w:val="0"/>
          <w:color w:val="000000"/>
          <w:spacing w:val="0"/>
          <w:sz w:val="32"/>
          <w:szCs w:val="32"/>
          <w:bdr w:val="none" w:color="auto" w:sz="0" w:space="0"/>
          <w:shd w:val="clear" w:fill="EEEEEE"/>
        </w:rPr>
        <w:t>=</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专业课笔试成绩</w:t>
      </w:r>
      <w:r>
        <w:rPr>
          <w:rFonts w:hint="default" w:ascii="Times New Roman" w:hAnsi="Times New Roman" w:cs="Times New Roman"/>
          <w:i w:val="0"/>
          <w:iCs w:val="0"/>
          <w:caps w:val="0"/>
          <w:color w:val="000000"/>
          <w:spacing w:val="0"/>
          <w:sz w:val="32"/>
          <w:szCs w:val="32"/>
          <w:bdr w:val="none" w:color="auto" w:sz="0" w:space="0"/>
          <w:shd w:val="clear" w:fill="EEEEEE"/>
        </w:rPr>
        <w:t>×40/100+</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面试成绩</w:t>
      </w:r>
      <w:r>
        <w:rPr>
          <w:rFonts w:hint="default" w:ascii="Times New Roman" w:hAnsi="Times New Roman" w:cs="Times New Roman"/>
          <w:i w:val="0"/>
          <w:iCs w:val="0"/>
          <w:caps w:val="0"/>
          <w:color w:val="000000"/>
          <w:spacing w:val="0"/>
          <w:sz w:val="32"/>
          <w:szCs w:val="32"/>
          <w:bdr w:val="none" w:color="auto" w:sz="0" w:space="0"/>
          <w:shd w:val="clear" w:fill="EEEEEE"/>
        </w:rPr>
        <w:t>×40/100+</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攻博材料审核成绩</w:t>
      </w:r>
      <w:r>
        <w:rPr>
          <w:rFonts w:hint="default" w:ascii="Times New Roman" w:hAnsi="Times New Roman" w:cs="Times New Roman"/>
          <w:i w:val="0"/>
          <w:iCs w:val="0"/>
          <w:caps w:val="0"/>
          <w:color w:val="000000"/>
          <w:spacing w:val="0"/>
          <w:sz w:val="32"/>
          <w:szCs w:val="32"/>
          <w:bdr w:val="none" w:color="auto" w:sz="0" w:space="0"/>
          <w:shd w:val="clear" w:fill="EEEEEE"/>
        </w:rPr>
        <w:t>×20/100</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w:t>
      </w:r>
    </w:p>
    <w:p w14:paraId="184DA1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外语水平考试成绩另作合格要求，不计入综合总成绩。</w:t>
      </w:r>
    </w:p>
    <w:p w14:paraId="36CCDC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3.</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同等学力加试成绩不计入综合总成绩。</w:t>
      </w:r>
    </w:p>
    <w:p w14:paraId="3FA30C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（二）录取原则</w:t>
      </w:r>
    </w:p>
    <w:p w14:paraId="330303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2DAFE1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拟录取名单按照推荐进入复试的导师名下的上线考生综合总成绩，从高分到低分依序确定。具体录取规则以学校复试工作方案为准。</w:t>
      </w:r>
    </w:p>
    <w:p w14:paraId="547119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应届硕士毕业生考生录取当年入学前未取得国家承认的相应学历学位证书或教育部留学服务中心出具的《国（境）外学历学位认证书》者，录取资格无效。</w:t>
      </w:r>
    </w:p>
    <w:p w14:paraId="5DA2D3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对报名或考试中有弄虚作假或者其他违规行为的考生，不论何时，一经查实，即按有关规定取消报考资格、录取资格、入学资格或学籍。已毕业者将追回学历证书并取消其学位。</w:t>
      </w:r>
    </w:p>
    <w:p w14:paraId="286178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80" w:lineRule="atLeast"/>
        <w:ind w:left="0" w:right="0" w:firstLine="640"/>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七、信息公开公示</w:t>
      </w:r>
    </w:p>
    <w:p w14:paraId="2E609D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复试结束后，将在学院网站（</w:t>
      </w:r>
      <w:r>
        <w:rPr>
          <w:rFonts w:hint="default" w:ascii="Arial" w:hAnsi="Arial" w:cs="Arial"/>
          <w:i w:val="0"/>
          <w:iCs w:val="0"/>
          <w:caps w:val="0"/>
          <w:spacing w:val="0"/>
          <w:sz w:val="24"/>
          <w:szCs w:val="24"/>
          <w:u w:val="none"/>
          <w:bdr w:val="none" w:color="auto" w:sz="0" w:space="0"/>
          <w:shd w:val="clear" w:fill="EEEEEE"/>
        </w:rPr>
        <w:fldChar w:fldCharType="begin"/>
      </w:r>
      <w:r>
        <w:rPr>
          <w:rFonts w:hint="default" w:ascii="Arial" w:hAnsi="Arial" w:cs="Arial"/>
          <w:i w:val="0"/>
          <w:iCs w:val="0"/>
          <w:caps w:val="0"/>
          <w:spacing w:val="0"/>
          <w:sz w:val="24"/>
          <w:szCs w:val="24"/>
          <w:u w:val="none"/>
          <w:bdr w:val="none" w:color="auto" w:sz="0" w:space="0"/>
          <w:shd w:val="clear" w:fill="EEEEEE"/>
        </w:rPr>
        <w:instrText xml:space="preserve"> HYPERLINK "https://ccls.swupl.edu.cn/tzgg/index.htm" </w:instrText>
      </w:r>
      <w:r>
        <w:rPr>
          <w:rFonts w:hint="default" w:ascii="Arial" w:hAnsi="Arial" w:cs="Arial"/>
          <w:i w:val="0"/>
          <w:iCs w:val="0"/>
          <w:caps w:val="0"/>
          <w:spacing w:val="0"/>
          <w:sz w:val="24"/>
          <w:szCs w:val="24"/>
          <w:u w:val="none"/>
          <w:bdr w:val="none" w:color="auto" w:sz="0" w:space="0"/>
          <w:shd w:val="clear" w:fill="EEEEEE"/>
        </w:rPr>
        <w:fldChar w:fldCharType="separate"/>
      </w:r>
      <w:r>
        <w:rPr>
          <w:rStyle w:val="7"/>
          <w:rFonts w:hint="default" w:ascii="Times New Roman" w:hAnsi="Times New Roman" w:cs="Times New Roman"/>
          <w:i w:val="0"/>
          <w:iCs w:val="0"/>
          <w:caps w:val="0"/>
          <w:color w:val="800080"/>
          <w:spacing w:val="0"/>
          <w:sz w:val="32"/>
          <w:szCs w:val="32"/>
          <w:u w:val="single"/>
          <w:bdr w:val="none" w:color="auto" w:sz="0" w:space="0"/>
          <w:shd w:val="clear" w:fill="EEEEEE"/>
        </w:rPr>
        <w:t>https://ccls.swupl.edu.cn/tzgg/index.htm</w:t>
      </w:r>
      <w:r>
        <w:rPr>
          <w:rFonts w:hint="default" w:ascii="Arial" w:hAnsi="Arial" w:cs="Arial"/>
          <w:i w:val="0"/>
          <w:iCs w:val="0"/>
          <w:caps w:val="0"/>
          <w:spacing w:val="0"/>
          <w:sz w:val="24"/>
          <w:szCs w:val="24"/>
          <w:u w:val="none"/>
          <w:bdr w:val="none" w:color="auto" w:sz="0" w:space="0"/>
          <w:shd w:val="clear" w:fill="EEEEEE"/>
        </w:rPr>
        <w:fldChar w:fldCharType="end"/>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）公布考生最终成绩。成绩公示期间接受考生咨询和申诉：</w:t>
      </w:r>
    </w:p>
    <w:p w14:paraId="1AE7C9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咨询电话：</w:t>
      </w:r>
      <w:r>
        <w:rPr>
          <w:rFonts w:hint="default" w:ascii="Times New Roman" w:hAnsi="Times New Roman" w:cs="Times New Roman"/>
          <w:i w:val="0"/>
          <w:iCs w:val="0"/>
          <w:caps w:val="0"/>
          <w:color w:val="000000"/>
          <w:spacing w:val="0"/>
          <w:sz w:val="32"/>
          <w:szCs w:val="32"/>
          <w:bdr w:val="none" w:color="auto" w:sz="0" w:space="0"/>
          <w:shd w:val="clear" w:fill="EEEEEE"/>
        </w:rPr>
        <w:t>023-67258983 </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监督电话：</w:t>
      </w:r>
      <w:r>
        <w:rPr>
          <w:rFonts w:hint="default" w:ascii="Times New Roman" w:hAnsi="Times New Roman" w:cs="Times New Roman"/>
          <w:i w:val="0"/>
          <w:iCs w:val="0"/>
          <w:caps w:val="0"/>
          <w:color w:val="000000"/>
          <w:spacing w:val="0"/>
          <w:sz w:val="32"/>
          <w:szCs w:val="32"/>
          <w:bdr w:val="none" w:color="auto" w:sz="0" w:space="0"/>
          <w:shd w:val="clear" w:fill="EEEEEE"/>
        </w:rPr>
        <w:t>023-67258774</w:t>
      </w:r>
    </w:p>
    <w:p w14:paraId="1E92CD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提交材料及咨询邮箱：</w:t>
      </w:r>
      <w:r>
        <w:rPr>
          <w:rFonts w:hint="default" w:ascii="Times New Roman" w:hAnsi="Times New Roman" w:cs="Times New Roman"/>
          <w:i w:val="0"/>
          <w:iCs w:val="0"/>
          <w:caps w:val="0"/>
          <w:color w:val="000000"/>
          <w:spacing w:val="0"/>
          <w:sz w:val="32"/>
          <w:szCs w:val="32"/>
          <w:bdr w:val="none" w:color="auto" w:sz="0" w:space="0"/>
          <w:shd w:val="clear" w:fill="EEEEEE"/>
        </w:rPr>
        <w:t>2724205159@qq.com</w:t>
      </w:r>
    </w:p>
    <w:p w14:paraId="118B2A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监督邮箱：</w:t>
      </w:r>
      <w:r>
        <w:rPr>
          <w:rFonts w:hint="default" w:ascii="Times New Roman" w:hAnsi="Times New Roman" w:cs="Times New Roman"/>
          <w:i w:val="0"/>
          <w:iCs w:val="0"/>
          <w:caps w:val="0"/>
          <w:color w:val="000000"/>
          <w:spacing w:val="0"/>
          <w:sz w:val="32"/>
          <w:szCs w:val="32"/>
          <w:bdr w:val="none" w:color="auto" w:sz="0" w:space="0"/>
          <w:shd w:val="clear" w:fill="EEEEEE"/>
        </w:rPr>
        <w:t>minshang1120@163.com</w:t>
      </w:r>
    </w:p>
    <w:p w14:paraId="796929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EEEEEE"/>
        </w:rPr>
        <w:t>八、其他事项</w:t>
      </w:r>
    </w:p>
    <w:p w14:paraId="4C36B6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1.</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拟录取考生应根据教育部相关文件的体检要求，自行到二级甲等以上（含二级甲等）医院进行体格检查，体检费用自理。体检报告提交时间另行通知。</w:t>
      </w:r>
    </w:p>
    <w:p w14:paraId="159BAD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Times New Roman" w:hAnsi="Times New Roman" w:cs="Times New Roman"/>
          <w:i w:val="0"/>
          <w:iCs w:val="0"/>
          <w:caps w:val="0"/>
          <w:color w:val="000000"/>
          <w:spacing w:val="0"/>
          <w:sz w:val="32"/>
          <w:szCs w:val="32"/>
          <w:bdr w:val="none" w:color="auto" w:sz="0" w:space="0"/>
          <w:shd w:val="clear" w:fill="EEEEEE"/>
        </w:rPr>
        <w:t>2.</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考生应当认真了解并严格按照《西南政法大学</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年博士研究生招生章程》《西南政法大学民商法学院</w:t>
      </w:r>
      <w:r>
        <w:rPr>
          <w:rFonts w:hint="default" w:ascii="Times New Roman" w:hAnsi="Times New Roman" w:cs="Times New Roman"/>
          <w:i w:val="0"/>
          <w:iCs w:val="0"/>
          <w:caps w:val="0"/>
          <w:color w:val="000000"/>
          <w:spacing w:val="0"/>
          <w:sz w:val="32"/>
          <w:szCs w:val="32"/>
          <w:bdr w:val="none" w:color="auto" w:sz="0" w:space="0"/>
          <w:shd w:val="clear" w:fill="EEEEEE"/>
        </w:rPr>
        <w:t>2025</w:t>
      </w: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年博士研究生招生工作实施细则》所规定报考条件及相关政策要求进行报考。因不符合报考条件及相关政策要求，造成后续不能考试（含初审和复试）或录取的，后果由考生本人承担。</w:t>
      </w:r>
    </w:p>
    <w:p w14:paraId="6FFAE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方正仿宋_GBK" w:hAnsi="方正仿宋_GBK" w:eastAsia="方正仿宋_GBK" w:cs="方正仿宋_GBK"/>
          <w:i w:val="0"/>
          <w:iCs w:val="0"/>
          <w:caps w:val="0"/>
          <w:color w:val="000000"/>
          <w:spacing w:val="0"/>
          <w:sz w:val="32"/>
          <w:szCs w:val="32"/>
          <w:bdr w:val="none" w:color="auto" w:sz="0" w:space="0"/>
          <w:shd w:val="clear" w:fill="EEEEEE"/>
        </w:rPr>
        <w:t>附件：西南政法大学民商法学院（知识产权学院）2025年博士研究生招生专业目录</w:t>
      </w:r>
    </w:p>
    <w:p w14:paraId="54984C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p>
    <w:p w14:paraId="5F951C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p>
    <w:p w14:paraId="1D36F2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p>
    <w:p w14:paraId="5091CA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p>
    <w:p w14:paraId="7F5562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60" w:lineRule="atLeast"/>
        <w:ind w:left="0" w:right="0" w:firstLine="640"/>
        <w:jc w:val="lef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shd w:val="clear" w:fill="EEEEEE"/>
        </w:rPr>
        <w:t>附件：</w:t>
      </w:r>
      <w:r>
        <w:rPr>
          <w:rFonts w:hint="default" w:ascii="Arial" w:hAnsi="Arial" w:cs="Arial"/>
          <w:i w:val="0"/>
          <w:iCs w:val="0"/>
          <w:caps w:val="0"/>
          <w:spacing w:val="0"/>
          <w:sz w:val="24"/>
          <w:szCs w:val="24"/>
          <w:u w:val="none"/>
          <w:bdr w:val="none" w:color="auto" w:sz="0" w:space="0"/>
          <w:shd w:val="clear" w:fill="EEEEEE"/>
        </w:rPr>
        <w:fldChar w:fldCharType="begin"/>
      </w:r>
      <w:r>
        <w:rPr>
          <w:rFonts w:hint="default" w:ascii="Arial" w:hAnsi="Arial" w:cs="Arial"/>
          <w:i w:val="0"/>
          <w:iCs w:val="0"/>
          <w:caps w:val="0"/>
          <w:spacing w:val="0"/>
          <w:sz w:val="24"/>
          <w:szCs w:val="24"/>
          <w:u w:val="none"/>
          <w:bdr w:val="none" w:color="auto" w:sz="0" w:space="0"/>
          <w:shd w:val="clear" w:fill="EEEEEE"/>
        </w:rPr>
        <w:instrText xml:space="preserve"> HYPERLINK "https://ccls.swupl.edu.cn/docs/2024-11/42b832542e374a10b9f7842c4b98cdad.docx" </w:instrText>
      </w:r>
      <w:r>
        <w:rPr>
          <w:rFonts w:hint="default" w:ascii="Arial" w:hAnsi="Arial" w:cs="Arial"/>
          <w:i w:val="0"/>
          <w:iCs w:val="0"/>
          <w:caps w:val="0"/>
          <w:spacing w:val="0"/>
          <w:sz w:val="24"/>
          <w:szCs w:val="24"/>
          <w:u w:val="none"/>
          <w:bdr w:val="none" w:color="auto" w:sz="0" w:space="0"/>
          <w:shd w:val="clear" w:fill="EEEEEE"/>
        </w:rPr>
        <w:fldChar w:fldCharType="separate"/>
      </w:r>
      <w:r>
        <w:rPr>
          <w:rStyle w:val="7"/>
          <w:rFonts w:hint="default" w:ascii="Arial" w:hAnsi="Arial" w:cs="Arial"/>
          <w:i w:val="0"/>
          <w:iCs w:val="0"/>
          <w:caps w:val="0"/>
          <w:spacing w:val="0"/>
          <w:sz w:val="24"/>
          <w:szCs w:val="24"/>
          <w:u w:val="none"/>
          <w:bdr w:val="none" w:color="auto" w:sz="0" w:space="0"/>
          <w:shd w:val="clear" w:fill="EEEEEE"/>
        </w:rPr>
        <w:t>西南政法大学民商法学院（知识产权学院）2025年博士研究生招生专业目录</w:t>
      </w:r>
      <w:r>
        <w:rPr>
          <w:rFonts w:hint="default" w:ascii="Arial" w:hAnsi="Arial" w:cs="Arial"/>
          <w:i w:val="0"/>
          <w:iCs w:val="0"/>
          <w:caps w:val="0"/>
          <w:spacing w:val="0"/>
          <w:sz w:val="24"/>
          <w:szCs w:val="24"/>
          <w:u w:val="none"/>
          <w:bdr w:val="none" w:color="auto" w:sz="0" w:space="0"/>
          <w:shd w:val="clear" w:fill="EEEEEE"/>
        </w:rPr>
        <w:fldChar w:fldCharType="end"/>
      </w:r>
    </w:p>
    <w:p w14:paraId="26AA03F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4DB4"/>
    <w:rsid w:val="0EEC4DB4"/>
    <w:rsid w:val="1FD50B49"/>
    <w:rsid w:val="4D326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119</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2024-11-29T02:43:00Z</dcterms:created>
  <dc:creator>WPS_1663235086</dc:creator>
  <cp:lastModifiedBy>WPS_1663235086</cp:lastModifiedBy>
  <dcterms:modified xsi:type="dcterms:W3CDTF">2024-11-29T06:39:50Z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0A7DA7CA3DA84D8989DB7DDF3DCE545C_13</vt:lpwstr>
  </property>
</Properties>
</file>