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4030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720" w:lineRule="atLeast"/>
        <w:ind w:left="0" w:right="0" w:firstLine="0"/>
        <w:jc w:val="center"/>
        <w:rPr>
          <w:rFonts w:ascii="微软雅黑" w:hAnsi="微软雅黑" w:eastAsia="微软雅黑" w:cs="微软雅黑"/>
          <w:i w:val="0"/>
          <w:iCs w:val="0"/>
          <w:caps w:val="0"/>
          <w:color w:val="182880"/>
          <w:spacing w:val="0"/>
          <w:sz w:val="33"/>
          <w:szCs w:val="33"/>
        </w:rPr>
      </w:pPr>
      <w:r>
        <w:rPr>
          <w:rFonts w:hint="eastAsia" w:ascii="微软雅黑" w:hAnsi="微软雅黑" w:eastAsia="微软雅黑" w:cs="微软雅黑"/>
          <w:i w:val="0"/>
          <w:iCs w:val="0"/>
          <w:caps w:val="0"/>
          <w:color w:val="182880"/>
          <w:spacing w:val="0"/>
          <w:sz w:val="33"/>
          <w:szCs w:val="33"/>
          <w:bdr w:val="none" w:color="auto" w:sz="0" w:space="0"/>
          <w:shd w:val="clear" w:fill="FFFFFF"/>
        </w:rPr>
        <w:t>天津工业大学2026年</w:t>
      </w:r>
      <w:bookmarkStart w:id="0" w:name="_GoBack"/>
      <w:r>
        <w:rPr>
          <w:rFonts w:hint="eastAsia" w:ascii="微软雅黑" w:hAnsi="微软雅黑" w:eastAsia="微软雅黑" w:cs="微软雅黑"/>
          <w:i w:val="0"/>
          <w:iCs w:val="0"/>
          <w:caps w:val="0"/>
          <w:color w:val="182880"/>
          <w:spacing w:val="0"/>
          <w:sz w:val="33"/>
          <w:szCs w:val="33"/>
          <w:bdr w:val="none" w:color="auto" w:sz="0" w:space="0"/>
          <w:shd w:val="clear" w:fill="FFFFFF"/>
        </w:rPr>
        <w:t>电子信息专业学位</w:t>
      </w:r>
      <w:bookmarkEnd w:id="0"/>
      <w:r>
        <w:rPr>
          <w:rFonts w:hint="eastAsia" w:ascii="微软雅黑" w:hAnsi="微软雅黑" w:eastAsia="微软雅黑" w:cs="微软雅黑"/>
          <w:i w:val="0"/>
          <w:iCs w:val="0"/>
          <w:caps w:val="0"/>
          <w:color w:val="182880"/>
          <w:spacing w:val="0"/>
          <w:sz w:val="33"/>
          <w:szCs w:val="33"/>
          <w:bdr w:val="none" w:color="auto" w:sz="0" w:space="0"/>
          <w:shd w:val="clear" w:fill="FFFFFF"/>
        </w:rPr>
        <w:t>博士研究生招生工作实施办法</w:t>
      </w:r>
    </w:p>
    <w:p w14:paraId="196FBEE7">
      <w:pPr>
        <w:keepNext w:val="0"/>
        <w:keepLines w:val="0"/>
        <w:widowControl/>
        <w:suppressLineNumbers w:val="0"/>
        <w:shd w:val="clear" w:fill="FFFFFF"/>
        <w:spacing w:before="0" w:beforeAutospacing="0" w:after="150" w:afterAutospacing="0" w:line="263" w:lineRule="atLeast"/>
        <w:ind w:left="0" w:right="0" w:firstLine="480"/>
        <w:jc w:val="left"/>
        <w:rPr>
          <w:rFonts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贯彻落实教育部、天津市教育两委对2026年招收攻读博士学位研究生工作的通知要求，在《天津工业大学2026年博士研究生招生简章》基础上，结合电子信息专业学位博士研究生招生工作的实际情况，制定本招生工作实施办法。</w:t>
      </w:r>
    </w:p>
    <w:p w14:paraId="2664EE74">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天津工业大学2026年电子信息专业学位博士研究生采取公开招考（“申请－考核”制）方式选拔、招收攻读专业学位博士研究生。</w:t>
      </w:r>
    </w:p>
    <w:p w14:paraId="3FCFB59B">
      <w:pPr>
        <w:keepNext w:val="0"/>
        <w:keepLines w:val="0"/>
        <w:widowControl/>
        <w:suppressLineNumbers w:val="0"/>
        <w:shd w:val="clear" w:fill="FFFFFF"/>
        <w:spacing w:before="0" w:beforeAutospacing="0" w:after="150" w:afterAutospacing="0" w:line="2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一、培养目标</w:t>
      </w:r>
    </w:p>
    <w:p w14:paraId="5AF2D396">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紧密结合电子信息行业领域国家重大战略需求和区域经济建设发展需求，着力培养政治素质过硬，基础理论扎实，专业技术能力和水平突出，具有国际视野与战略思维，具备较强的工程技术创新创造能力、工程管理能力和系统思维能力，善于解决复杂工程技术问题，能够从事电子信息行业领域工程技术创新、组织工程技术研究开发工作的高层次工程技术领军人才。</w:t>
      </w:r>
    </w:p>
    <w:p w14:paraId="4CD64260">
      <w:pPr>
        <w:keepNext w:val="0"/>
        <w:keepLines w:val="0"/>
        <w:widowControl/>
        <w:suppressLineNumbers w:val="0"/>
        <w:shd w:val="clear" w:fill="FFFFFF"/>
        <w:spacing w:before="0" w:beforeAutospacing="0" w:after="150" w:afterAutospacing="0" w:line="2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二、学制及学习年限</w:t>
      </w:r>
    </w:p>
    <w:p w14:paraId="0BB7F999">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博士生入学时间为2026年9月，基础学制4年，学习年限为3-6年。</w:t>
      </w:r>
    </w:p>
    <w:p w14:paraId="724E7072">
      <w:pPr>
        <w:keepNext w:val="0"/>
        <w:keepLines w:val="0"/>
        <w:widowControl/>
        <w:suppressLineNumbers w:val="0"/>
        <w:shd w:val="clear" w:fill="FFFFFF"/>
        <w:spacing w:before="0" w:beforeAutospacing="0" w:after="150" w:afterAutospacing="0" w:line="2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三、报考类别</w:t>
      </w:r>
    </w:p>
    <w:p w14:paraId="163308D1">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博士生报考按就业方式分为非定向就业和定向就业两种类型。非定向博士生按学校推荐、本人与用人单位双向选择的办法就业。定向博士生按定向协议就业。</w:t>
      </w:r>
    </w:p>
    <w:p w14:paraId="3A07B1B5">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考生（除应届非定向硕士毕业生和在职攻读专业学位博士研究生人员外）报考时均须提交“脱产攻读天津工业大学博士学位承诺书”，录取后本人的人事档案和组织关系、工资关系等材料须转至我校。</w:t>
      </w:r>
    </w:p>
    <w:p w14:paraId="7798E5E1">
      <w:pPr>
        <w:keepNext w:val="0"/>
        <w:keepLines w:val="0"/>
        <w:widowControl/>
        <w:suppressLineNumbers w:val="0"/>
        <w:shd w:val="clear" w:fill="FFFFFF"/>
        <w:spacing w:before="0" w:beforeAutospacing="0" w:after="150" w:afterAutospacing="0" w:line="2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四、报考条件</w:t>
      </w:r>
    </w:p>
    <w:p w14:paraId="33F654BB">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（一）全脱产学习考生</w:t>
      </w:r>
    </w:p>
    <w:p w14:paraId="314653D6">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 考生须满足《天津工业大学2026年博士研究生招生简章》中要求的申请人基本条件；</w:t>
      </w:r>
    </w:p>
    <w:p w14:paraId="6E297F25">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 硕士所读专业与电子信息相近或相关，能够完成电子信息专业学位博士研究生的培养要求；</w:t>
      </w:r>
    </w:p>
    <w:p w14:paraId="1B849B56">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 具有较强的语言能力，外语水平较高。对学术研究有浓厚的兴趣，有较强的创新意识、创新能力和专业能力。</w:t>
      </w:r>
    </w:p>
    <w:p w14:paraId="7EE269FD">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（二）在职攻读人员</w:t>
      </w:r>
    </w:p>
    <w:p w14:paraId="2549A652">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 考生须满足《天津工业大学2026年博士研究生招生简章》中要求的申请人基本条件；</w:t>
      </w:r>
    </w:p>
    <w:p w14:paraId="6890F229">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 具有报考相关领域实际工作经验；</w:t>
      </w:r>
    </w:p>
    <w:p w14:paraId="13FCDB83">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未获得硕士学位的人员，以硕士毕业同等学力身份报考的人员，须满足基本条件并且具有代表性科研成果，其中：</w:t>
      </w:r>
    </w:p>
    <w:p w14:paraId="1C1DE168">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基本条件须符合以下条件之一：</w:t>
      </w:r>
    </w:p>
    <w:p w14:paraId="0A2F637D">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（1）获得学士学位后具有6年以上工作经历（从获得学士学位之日算起到2026年9月1日）并且具有副高及以上职称；</w:t>
      </w:r>
    </w:p>
    <w:p w14:paraId="6832967B">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（2）获得学士学位后具有10年以上工作经历（从获得学士学位之日算起到2026年9月1日）。</w:t>
      </w:r>
    </w:p>
    <w:p w14:paraId="57DD5037">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代表性科研成果须满足下列条件之一：</w:t>
      </w:r>
    </w:p>
    <w:p w14:paraId="66745E46">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（1）在本职工作中已取得显著性成果，其中至少一项成果获</w:t>
      </w:r>
      <w:r>
        <w:rPr>
          <w:rFonts w:hint="eastAsia" w:ascii="微软雅黑" w:hAnsi="微软雅黑" w:eastAsia="微软雅黑" w:cs="微软雅黑"/>
          <w:i w:val="0"/>
          <w:iCs w:val="0"/>
          <w:caps w:val="0"/>
          <w:spacing w:val="0"/>
          <w:kern w:val="0"/>
          <w:sz w:val="21"/>
          <w:szCs w:val="21"/>
          <w:u w:val="none"/>
          <w:bdr w:val="none" w:color="auto" w:sz="0" w:space="0"/>
          <w:shd w:val="clear" w:fill="FFFFFF"/>
          <w:lang w:val="en-US" w:eastAsia="zh-CN" w:bidi="ar"/>
        </w:rPr>
        <w:fldChar w:fldCharType="begin"/>
      </w:r>
      <w:r>
        <w:rPr>
          <w:rFonts w:hint="eastAsia" w:ascii="微软雅黑" w:hAnsi="微软雅黑" w:eastAsia="微软雅黑" w:cs="微软雅黑"/>
          <w:i w:val="0"/>
          <w:iCs w:val="0"/>
          <w:caps w:val="0"/>
          <w:spacing w:val="0"/>
          <w:kern w:val="0"/>
          <w:sz w:val="21"/>
          <w:szCs w:val="21"/>
          <w:u w:val="none"/>
          <w:bdr w:val="none" w:color="auto" w:sz="0" w:space="0"/>
          <w:shd w:val="clear" w:fill="FFFFFF"/>
          <w:lang w:val="en-US" w:eastAsia="zh-CN" w:bidi="ar"/>
        </w:rPr>
        <w:instrText xml:space="preserve"> HYPERLINK "http://www.nosta.gov.cn/web/list.aspx?menuID=7" </w:instrText>
      </w:r>
      <w:r>
        <w:rPr>
          <w:rFonts w:hint="eastAsia" w:ascii="微软雅黑" w:hAnsi="微软雅黑" w:eastAsia="微软雅黑" w:cs="微软雅黑"/>
          <w:i w:val="0"/>
          <w:iCs w:val="0"/>
          <w:caps w:val="0"/>
          <w:spacing w:val="0"/>
          <w:kern w:val="0"/>
          <w:sz w:val="21"/>
          <w:szCs w:val="21"/>
          <w:u w:val="none"/>
          <w:bdr w:val="none" w:color="auto" w:sz="0" w:space="0"/>
          <w:shd w:val="clear" w:fill="FFFFFF"/>
          <w:lang w:val="en-US" w:eastAsia="zh-CN" w:bidi="ar"/>
        </w:rPr>
        <w:fldChar w:fldCharType="separate"/>
      </w:r>
      <w:r>
        <w:rPr>
          <w:rStyle w:val="7"/>
          <w:rFonts w:hint="eastAsia" w:ascii="宋体" w:hAnsi="宋体" w:eastAsia="宋体" w:cs="宋体"/>
          <w:i w:val="0"/>
          <w:iCs w:val="0"/>
          <w:caps w:val="0"/>
          <w:spacing w:val="0"/>
          <w:sz w:val="24"/>
          <w:szCs w:val="24"/>
          <w:u w:val="none"/>
          <w:bdr w:val="none" w:color="auto" w:sz="0" w:space="0"/>
          <w:shd w:val="clear" w:fill="FFFFFF"/>
        </w:rPr>
        <w:t>省部级及以上奖励</w:t>
      </w:r>
      <w:r>
        <w:rPr>
          <w:rFonts w:hint="eastAsia" w:ascii="微软雅黑" w:hAnsi="微软雅黑" w:eastAsia="微软雅黑" w:cs="微软雅黑"/>
          <w:i w:val="0"/>
          <w:iCs w:val="0"/>
          <w:caps w:val="0"/>
          <w:spacing w:val="0"/>
          <w:kern w:val="0"/>
          <w:sz w:val="21"/>
          <w:szCs w:val="21"/>
          <w:u w:val="none"/>
          <w:bdr w:val="none" w:color="auto" w:sz="0" w:space="0"/>
          <w:shd w:val="clear" w:fill="FFFFFF"/>
          <w:lang w:val="en-US" w:eastAsia="zh-CN" w:bidi="ar"/>
        </w:rPr>
        <w:fldChar w:fldCharType="end"/>
      </w: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w:t>
      </w:r>
    </w:p>
    <w:p w14:paraId="0ED18086">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（2）以主要完成人身份完成验收或在研国家级科研项目（国家自然科学基金、科技重大专项、重点研发计划等）一项；</w:t>
      </w:r>
    </w:p>
    <w:p w14:paraId="7F189A1E">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（3）在报考领域以第一作者身份在博士招生学院认定的核心期刊上发表的学术代表作2篇。</w:t>
      </w:r>
    </w:p>
    <w:p w14:paraId="7F5F2712">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同等学力考生须加试政治理论课以及两门报考领域（研究方向）对应学科的硕士学位主干课程，加试方式另行通知。</w:t>
      </w:r>
    </w:p>
    <w:p w14:paraId="7973333A">
      <w:pPr>
        <w:keepNext w:val="0"/>
        <w:keepLines w:val="0"/>
        <w:widowControl/>
        <w:suppressLineNumbers w:val="0"/>
        <w:shd w:val="clear" w:fill="FFFFFF"/>
        <w:spacing w:before="0" w:beforeAutospacing="0" w:after="150" w:afterAutospacing="0" w:line="263" w:lineRule="atLeast"/>
        <w:ind w:left="480" w:right="0" w:firstLine="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 考生须由工作单位推荐，报考类别为“定向就业”。同等条件下，优先录取主持或承担重大、重点工程技术研究项目，取得显著工程应用成果，参加国家标准/规程制定、获得行业或部门技术改良创新奖励、创业创新奖励、科技奖励的考生，或作为主研人员承担与我校合作、单项经费达50万元及以上科研项目的考生。原则上不接受本校教职工报考。</w:t>
      </w:r>
    </w:p>
    <w:p w14:paraId="179154AA">
      <w:pPr>
        <w:keepNext w:val="0"/>
        <w:keepLines w:val="0"/>
        <w:widowControl/>
        <w:suppressLineNumbers w:val="0"/>
        <w:shd w:val="clear" w:fill="FFFFFF"/>
        <w:spacing w:before="0" w:beforeAutospacing="0" w:after="150" w:afterAutospacing="0" w:line="2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五、申请流程</w:t>
      </w:r>
    </w:p>
    <w:p w14:paraId="1D8AC5F4">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分为网上报名、提交申请材料2个阶段，所有考生须在规定的报名时间内进行网上报名及缴费，并向电子与信息工程学院提交申请材料，否则报名信息无效。</w:t>
      </w:r>
    </w:p>
    <w:p w14:paraId="2F5F2FB6">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（一）网上报名及缴费</w:t>
      </w:r>
    </w:p>
    <w:p w14:paraId="2096D5AB">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网上报名时间：2026年3月9日—2026年4月3日</w:t>
      </w:r>
    </w:p>
    <w:p w14:paraId="298FAEC3">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报名网址：中国研究生招生信息网（http:/yz.chsi.com.cn/bsbm/），考生通过博士生报名系统提交相关信息并获取网上报名号。考生应在规定时间登录报名系统报名，逾期不再补报，也不得修改报名信息。</w:t>
      </w:r>
    </w:p>
    <w:p w14:paraId="22C22CC1">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报考费：230元</w:t>
      </w:r>
    </w:p>
    <w:p w14:paraId="711563B4">
      <w:pPr>
        <w:keepNext w:val="0"/>
        <w:keepLines w:val="0"/>
        <w:widowControl/>
        <w:suppressLineNumbers w:val="0"/>
        <w:shd w:val="clear" w:fill="FFFFFF"/>
        <w:spacing w:before="0" w:beforeAutospacing="0" w:after="150" w:afterAutospacing="0" w:line="263" w:lineRule="atLeast"/>
        <w:ind w:left="0" w:right="0" w:firstLine="465"/>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缴费方式：网上缴费</w:t>
      </w:r>
    </w:p>
    <w:p w14:paraId="1FF65048">
      <w:pPr>
        <w:keepNext w:val="0"/>
        <w:keepLines w:val="0"/>
        <w:widowControl/>
        <w:suppressLineNumbers w:val="0"/>
        <w:shd w:val="clear" w:fill="FFFFFF"/>
        <w:spacing w:before="0" w:beforeAutospacing="0" w:after="150" w:afterAutospacing="0" w:line="263" w:lineRule="atLeast"/>
        <w:ind w:left="0" w:right="0" w:firstLine="465"/>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缴费网址：https://pay.tiangong.edu.cn/</w:t>
      </w:r>
    </w:p>
    <w:p w14:paraId="5420C2CB">
      <w:pPr>
        <w:keepNext w:val="0"/>
        <w:keepLines w:val="0"/>
        <w:widowControl/>
        <w:suppressLineNumbers w:val="0"/>
        <w:shd w:val="clear" w:fill="FFFFFF"/>
        <w:spacing w:before="0" w:beforeAutospacing="0" w:after="150" w:afterAutospacing="0" w:line="263" w:lineRule="atLeast"/>
        <w:ind w:left="0" w:right="0" w:firstLine="465"/>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考生请在网上报名规定时间内缴纳报考费（未按期缴费者，报名无效）</w:t>
      </w:r>
    </w:p>
    <w:p w14:paraId="0B9EAE0C">
      <w:pPr>
        <w:keepNext w:val="0"/>
        <w:keepLines w:val="0"/>
        <w:widowControl/>
        <w:suppressLineNumbers w:val="0"/>
        <w:shd w:val="clear" w:fill="FFFFFF"/>
        <w:spacing w:before="0" w:beforeAutospacing="0" w:after="150" w:afterAutospacing="0" w:line="263" w:lineRule="atLeast"/>
        <w:ind w:left="0" w:right="0" w:firstLine="465"/>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考生网上报名需注意以下几点：</w:t>
      </w:r>
    </w:p>
    <w:p w14:paraId="456909F0">
      <w:pPr>
        <w:keepNext w:val="0"/>
        <w:keepLines w:val="0"/>
        <w:widowControl/>
        <w:suppressLineNumbers w:val="0"/>
        <w:shd w:val="clear" w:fill="FFFFFF"/>
        <w:spacing w:before="0" w:beforeAutospacing="0" w:after="150" w:afterAutospacing="0" w:line="263" w:lineRule="atLeast"/>
        <w:ind w:left="0" w:right="0" w:firstLine="465"/>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 每名考生只能保留一条有效报名信息。</w:t>
      </w:r>
    </w:p>
    <w:p w14:paraId="5F711BD4">
      <w:pPr>
        <w:keepNext w:val="0"/>
        <w:keepLines w:val="0"/>
        <w:widowControl/>
        <w:suppressLineNumbers w:val="0"/>
        <w:shd w:val="clear" w:fill="FFFFFF"/>
        <w:spacing w:before="0" w:beforeAutospacing="0" w:after="150" w:afterAutospacing="0" w:line="263" w:lineRule="atLeast"/>
        <w:ind w:left="0" w:right="0" w:firstLine="465"/>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 报名系统将对考生学历（学籍）信息进行网上校验，并在考生提交报名信息三天后反馈校验结果。未通过学历（学籍）校验的考生应及时到学籍学历权威认证机构进行认证，提交相应证明材料。因更改姓名或身份证号导致的学历（学籍）校验未通过的考生，提交材料时还须提供具有更改记录的户口本（簿）或公安机关开具的相关证明复印件。因部分学历（学籍）认证报告认证时间周期长，建议考生在报名时提前登录“中国高等教育学生信息网”（网址：http://www.chsi.com.cn）查询本人学历（学籍）信息。</w:t>
      </w:r>
    </w:p>
    <w:p w14:paraId="4341B4BE">
      <w:pPr>
        <w:keepNext w:val="0"/>
        <w:keepLines w:val="0"/>
        <w:widowControl/>
        <w:suppressLineNumbers w:val="0"/>
        <w:shd w:val="clear" w:fill="FFFFFF"/>
        <w:spacing w:before="0" w:beforeAutospacing="0" w:after="150" w:afterAutospacing="0" w:line="263" w:lineRule="atLeast"/>
        <w:ind w:left="0" w:right="0" w:firstLine="465"/>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 报名期间，考生可修改个人网报信息（考试方式、专项计划、报考类别、报考院系、报考专业、报考博导、报考研究方向等关键信息不可修改）或重新填报报名信息，经考生确认并提交的报名信息原则上不得更改。考生因网报信息填写错误造成不能录取的，后果由考生本人承担。</w:t>
      </w:r>
    </w:p>
    <w:p w14:paraId="7071061A">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（二）提交申请材料</w:t>
      </w:r>
    </w:p>
    <w:p w14:paraId="57ECB63F">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完成网上报名程序的考生须向电子与信息工程学院提交报名材料，具体提交截止时间为2026年4月9日，提交申请材料可通过发送邮件或邮寄方式提交（优先推荐邮件方式发送申请材料）。</w:t>
      </w:r>
    </w:p>
    <w:p w14:paraId="3A7592C3">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 发送邮件方式：考生在2026年4月9日前将申请材料资格所需全部材料扫描或拍照后打压缩包（以考生报名号和姓名命名）发送至学院指定的邮箱dxyzb@tiangong.edu.cn。</w:t>
      </w:r>
    </w:p>
    <w:p w14:paraId="32C5352F">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 邮寄方式：考生在2026年4月9日前采用邮寄方式（仅接受中国邮政EMS快递方式）的须严格按照时间要求（以邮戳为准）和地址寄送，并注明天津工业大学博士研究生报考申请材料及考生姓名（邮寄地址：天津市西青区宾水西道399号天津工业大学电子与信息工程学院研究生管理办公室，邮编：300387。收件人：高老师，电话：022-83955164）。申请材料请考生自留备份，不予退还。</w:t>
      </w:r>
    </w:p>
    <w:p w14:paraId="24FB1BB4">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学院将由专人负责审查材料并及时将审查结果反馈给考生，截止时间2026年4月20日。</w:t>
      </w:r>
    </w:p>
    <w:p w14:paraId="305C51EA">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 提交材料清单（打印和复印件纸张均为A4幅面，务必保证材料清晰）：</w:t>
      </w:r>
    </w:p>
    <w:p w14:paraId="4E7B62A2">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（1）网上报名成功后下载打印的《博士学位研究生网上报名信息简表》；</w:t>
      </w:r>
    </w:p>
    <w:p w14:paraId="54CF08A3">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（2）至少两位与所报考学科专业领域内的副教授（或相当专业技术职称的专家）出具的《专家推荐信》（学校招生简章附件下载）；</w:t>
      </w:r>
    </w:p>
    <w:p w14:paraId="2F7DA585">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应届硕士生须提交《教育部学籍在线验证报告》；往届硕士生须提交《教育部学历证书电子注册备案表》；因毕业时间早而不能在线验证的，须提交《中国高等教育学历认证报告》。持境外学位证书报考考生，须提交教育部留学服务中心认证的《学历认证报告》；</w:t>
      </w:r>
    </w:p>
    <w:p w14:paraId="1292BA6A">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（4）考生（除应届非定向硕士毕业生和在职攻读人员外）报考时须提交《脱产攻读天津工业大学博士学位承诺书》（学校招生简章附件下载），承诺书需考生本人签字；</w:t>
      </w:r>
    </w:p>
    <w:p w14:paraId="6CF713A3">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（5）考生须下载、填写并装订《天津工业大学2026年“申请－考核”制攻读博士研究生申请表》（学校招生简章附件下载）；</w:t>
      </w:r>
    </w:p>
    <w:p w14:paraId="7CF49ACE">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（6）英语成绩证明；</w:t>
      </w:r>
    </w:p>
    <w:p w14:paraId="2B9791AF">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（7）报名费缴费成功的截图；</w:t>
      </w:r>
    </w:p>
    <w:p w14:paraId="4783DCDB">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（8）以硕士毕业同等学力身份报考的人员按要求提交相关证明材料。</w:t>
      </w:r>
    </w:p>
    <w:p w14:paraId="525BB518">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 特别提示：</w:t>
      </w:r>
    </w:p>
    <w:p w14:paraId="655E4FFB">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（1）资格审查不合格或不参加资格审查的考生取消考核资格；</w:t>
      </w:r>
    </w:p>
    <w:p w14:paraId="7C1BDE71">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（2）身份证如果丢失，需由户口所在地派出所出具证明，并于证明上贴本人照片并骑缝加盖公章；</w:t>
      </w:r>
    </w:p>
    <w:p w14:paraId="00B55D87">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（3）缴费后因各种原因不能参加考核者，已支付的报考费不退；</w:t>
      </w:r>
    </w:p>
    <w:p w14:paraId="0F408650">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（4）考生须保证资格审查所有材料的真实性，入学报到时复核相关证件原件，一经发现弄虚作假者，取消入学资格。</w:t>
      </w:r>
    </w:p>
    <w:p w14:paraId="422F597C">
      <w:pPr>
        <w:keepNext w:val="0"/>
        <w:keepLines w:val="0"/>
        <w:widowControl/>
        <w:suppressLineNumbers w:val="0"/>
        <w:shd w:val="clear" w:fill="FFFFFF"/>
        <w:spacing w:before="0" w:beforeAutospacing="0" w:after="150" w:afterAutospacing="0" w:line="2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六、考核程序</w:t>
      </w:r>
    </w:p>
    <w:p w14:paraId="1366D1BE">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（一）资格审查</w:t>
      </w:r>
    </w:p>
    <w:p w14:paraId="12475179">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成立博士研究生招生工作组，对考生报考信息和网上确认材料进行全面、认真审核，确定考生的报考资格。</w:t>
      </w:r>
    </w:p>
    <w:p w14:paraId="4805F0A9">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（二）材料审查</w:t>
      </w:r>
    </w:p>
    <w:p w14:paraId="7832FAF6">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学院成立不少于5人的材料审核小组，对考生提交的申请材料进行审查，审查通过的考生将在学院网站进行公示。材料审查不合格的考生不允许进入综合考核环节。</w:t>
      </w:r>
    </w:p>
    <w:p w14:paraId="406CEFE7">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（三）综合考核</w:t>
      </w:r>
    </w:p>
    <w:p w14:paraId="35AA8E4E">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成立若干考核组，各考核组的考官不少于5名，由本学科的副教授职称（含）或相当专业技术职务以上带头人、学术骨干、博士生指导教师等组成。各考核组对考生进行综合考核，全面考查考生的学业水平、专业素养、科研能力、创新潜质、综合素质、思想政治素质和品德等。考核内容包括英语水平、专业基础和专业综合。</w:t>
      </w:r>
    </w:p>
    <w:p w14:paraId="485A5BF7">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 英语水平合格认定</w:t>
      </w:r>
    </w:p>
    <w:p w14:paraId="7923D7B0">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考生可选择以下途径之一进行英语水平合格认定：</w:t>
      </w:r>
    </w:p>
    <w:p w14:paraId="3F89AE42">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（1）参加组织的英语测试，主要包括外国语自我介绍及口语交流。英语测试考核结果不以具体分数体现，以“合格”或“不合格”体现，考核结果“不合格”者不予录取；</w:t>
      </w:r>
    </w:p>
    <w:p w14:paraId="05F7717B">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英语水平达到以下条件之一：CET-6≥425或IELTS（A类学术类）≥5.5或GRE成绩1300分以上（新标准260分以上）或TOEFL≥60或WSK（PETS5）≥60视为英语成绩合格。考生是应届硕士毕业生的，以上英语成绩始终有效；非应届考生，以上英语成绩近三年取得的有效，计算有效期截止日期为2026年9月1日。英语成绩证明均需提供原件及复印件。</w:t>
      </w:r>
    </w:p>
    <w:p w14:paraId="73A7558D">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 专业基础和专业综合</w:t>
      </w:r>
    </w:p>
    <w:p w14:paraId="37A2C2D6">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专业基础测试和专业综合测试单科满分均为100分，60分为合格分，低于60分为考核不合格，不予录取。具体考核内容如下：</w:t>
      </w:r>
    </w:p>
    <w:p w14:paraId="505988A4">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专业基础测试：考生需准备PPT进行汇报，申请者须详细论述本科专业、所学课程、成绩；硕士阶段所学专业及课程，以及所参加过的课外实践活动，并接受专家质询。考察申请者是否具备完成博士研究课题所具备的专业基础知识。</w:t>
      </w:r>
    </w:p>
    <w:p w14:paraId="08E72913">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专业综合测试：考生需准备PPT进行汇报，重点围绕硕士阶段的研究课题、取得成果和未来研究方向规划。包括：课题研究的研究背景及意义、研究内容、技术路线、所解决的关键问题和创新点，以及取得的成果和发表的学术论文等；已经参加工作还需要详细介绍工作阶段所从事的专业、课题等；未来拟开展的研究方向及规划。考生接受专家质询，考察申请者是否具备攻读电子信息博士专业学位的能力。</w:t>
      </w:r>
    </w:p>
    <w:p w14:paraId="4A041C70">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此外，考核组对考生的思想政治素质和道德品质作出“合格”或“不合格”的评价。思想政治素质和道德品质考核不合格的考生，不予录取。</w:t>
      </w:r>
    </w:p>
    <w:p w14:paraId="3905333B">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特别提醒：各考核环节全程录像录音，要求考生汇报时隐匿自己拟报考的博士指导教师的姓名，否则将予以扣分处理。</w:t>
      </w:r>
    </w:p>
    <w:p w14:paraId="67EF836C">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 考核时长与成绩计算</w:t>
      </w:r>
    </w:p>
    <w:p w14:paraId="1B7ED3F9">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英语测试时间控制在10分钟左右。英语水平认定结果“不合格”者不予录取。专业基础、专业综合汇报时间总计20分钟左右（包含专家质询不少于10分钟）。成绩由每位考核组成员独立给出分数，然后取算术平均值得出该生的考核成绩。</w:t>
      </w:r>
    </w:p>
    <w:p w14:paraId="4A12EE63">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（2）总成绩=专业基础测试*30%+专业综合测试*70%，并结合2026年招生计划和博士指导教师招生名额，依据申请者总成绩择优录取并尊重导师招收博士研究生的自主权。</w:t>
      </w:r>
    </w:p>
    <w:p w14:paraId="1B190B7B">
      <w:pPr>
        <w:keepNext w:val="0"/>
        <w:keepLines w:val="0"/>
        <w:widowControl/>
        <w:suppressLineNumbers w:val="0"/>
        <w:shd w:val="clear" w:fill="FFFFFF"/>
        <w:spacing w:before="0" w:beforeAutospacing="0" w:after="150" w:afterAutospacing="0" w:line="2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七、录取</w:t>
      </w:r>
    </w:p>
    <w:p w14:paraId="702BA4CB">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（一）英语水平认定合格且专业基础、专业综合各单项均不低于60分。</w:t>
      </w:r>
    </w:p>
    <w:p w14:paraId="0CA668FA">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按照“择优选拔、保证质量、宁缺毋滥”原则，根据本年度招生计划、考生综合考核成绩以及思想政治素质和品德考核结果等做出综合判断，提出拟录取名单，报学校研究生招生委员会审定后按要求予以公示。</w:t>
      </w:r>
    </w:p>
    <w:p w14:paraId="703BA68D">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（三）思想政治素质和道德品质考核不作量化计入总成绩，但考核结果不合格者不予录取。</w:t>
      </w:r>
    </w:p>
    <w:p w14:paraId="14A7C8FE">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（四）应届硕士毕业生在2026年9月1日前未取得国家承认的硕士学位证者，取消录取资格。</w:t>
      </w:r>
    </w:p>
    <w:p w14:paraId="31EE393B">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（五）新生报到后，我校将对其思想政治和品德、专业素质、身体健康等情况进行全面复查，发现有不符合标准者按照我校有关规定进行处理。</w:t>
      </w:r>
    </w:p>
    <w:p w14:paraId="6BE3A428">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（六）有关录取政策以教育部当年下达的录取工作文件为准。</w:t>
      </w:r>
    </w:p>
    <w:p w14:paraId="4FE99052">
      <w:pPr>
        <w:keepNext w:val="0"/>
        <w:keepLines w:val="0"/>
        <w:widowControl/>
        <w:suppressLineNumbers w:val="0"/>
        <w:shd w:val="clear" w:fill="FFFFFF"/>
        <w:spacing w:before="0" w:beforeAutospacing="0" w:after="150" w:afterAutospacing="0" w:line="2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八、学费、奖助学金和住宿</w:t>
      </w:r>
    </w:p>
    <w:p w14:paraId="7EFD4D10">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（一）所有被录取的博士研究生均须按学费标准缴纳学费，各专业具体学费标准查询网址:天津工业大学研究生院官网https://yjsb.tiangong.edu.cn/xfbz/list.htm。如有变动，请以最新通知为准。</w:t>
      </w:r>
    </w:p>
    <w:p w14:paraId="0F7FA6DA">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（二）学校对于在职攻读专业学位博士研究生人员原则上不提供住宿，若有特殊需要，可根据宿舍容量和新生申请情况入学后再行安排。</w:t>
      </w:r>
    </w:p>
    <w:p w14:paraId="4A409A10">
      <w:pPr>
        <w:keepNext w:val="0"/>
        <w:keepLines w:val="0"/>
        <w:widowControl/>
        <w:suppressLineNumbers w:val="0"/>
        <w:shd w:val="clear" w:fill="FFFFFF"/>
        <w:spacing w:before="0" w:beforeAutospacing="0" w:after="150" w:afterAutospacing="0" w:line="2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九、其他注意事项</w:t>
      </w:r>
    </w:p>
    <w:p w14:paraId="64629F43">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1. 考生须事先对自己的报考资格进行确认，一旦报考费缴纳成功，如未通过资格审查或材料审查，或因考生个人原因取消报名或不能参加考试，报考费一律不予退还。凡在规定日期内未进行网上报名、未缴纳报考费，未提交申请材料者作为自动放弃报考处理。</w:t>
      </w:r>
    </w:p>
    <w:p w14:paraId="6E267A83">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2. 考生应按要求准确填写个人网上报名信息并提供真实材料，如发现考生提交虚假材料、作弊或有其它违纪行为的，依情节严重程度，根据国家有关法律法规和教育部有关规定，将给予严肃处理，由此造成不能录取或其他相关后果的，由考生本人承担。考生在招生考试中的违规或作弊事实将被记入《国家教育考试考生诚信档案》，且相关情况将被通报其所在学校或单位，记入考生人事档案，作为其今后升学和就业的重要参考依据。对弄虚作假者，不论何时，一经查实，立即取消报考资格、录取资格或学籍。</w:t>
      </w:r>
    </w:p>
    <w:p w14:paraId="1B2D49D8">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3. 非定向就业博士研究生入学前须将全部人事档案和人事关系转入我校，该类学生可参加学业奖学金的评定并享受助学金。 </w:t>
      </w:r>
    </w:p>
    <w:p w14:paraId="5CB598DD">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4. 现役军人报考，应当事先认真阅读了解解放军及我校有关报考要求，遵守保密规定，按照规定填报报考信息。</w:t>
      </w:r>
    </w:p>
    <w:p w14:paraId="27223B3D">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5. 导师信息可通过电子与信息工程学院网站（http://xxxy.tiangong.edu.cn/）查询。</w:t>
      </w:r>
    </w:p>
    <w:p w14:paraId="24F99804">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6. 若此招生简章与国家教育部将要公布的博士招生相关政策存在不一致情况，则以教育部公布的博士招生相关政策为准。本招生简章涉及的相关政策文件以最新发布的为准。</w:t>
      </w:r>
    </w:p>
    <w:p w14:paraId="161E8E93">
      <w:pPr>
        <w:keepNext w:val="0"/>
        <w:keepLines w:val="0"/>
        <w:widowControl/>
        <w:suppressLineNumbers w:val="0"/>
        <w:shd w:val="clear" w:fill="FFFFFF"/>
        <w:spacing w:before="0" w:beforeAutospacing="0" w:after="150" w:afterAutospacing="0" w:line="263" w:lineRule="atLeast"/>
        <w:ind w:left="0" w:right="0" w:firstLine="0"/>
        <w:jc w:val="left"/>
        <w:rPr>
          <w:rFonts w:hint="eastAsia" w:ascii="微软雅黑" w:hAnsi="微软雅黑" w:eastAsia="微软雅黑" w:cs="微软雅黑"/>
          <w:i w:val="0"/>
          <w:iCs w:val="0"/>
          <w:caps w:val="0"/>
          <w:color w:val="333333"/>
          <w:spacing w:val="0"/>
          <w:sz w:val="21"/>
          <w:szCs w:val="21"/>
        </w:rPr>
      </w:pPr>
      <w:r>
        <w:rPr>
          <w:rStyle w:val="6"/>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十、动态信息与联系方式</w:t>
      </w:r>
    </w:p>
    <w:p w14:paraId="621944A7">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请考生及时关注天津工业大学研究生院网站（http://yjsb.tiangong.edu.cn/）和电子与信息工程学院网站（http://xxxy.tiangong.edu.cn/）。</w:t>
      </w:r>
    </w:p>
    <w:p w14:paraId="765679B7">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电子与信息工程学院研招办地址：天津工业大学电子与信息工程学院4A301</w:t>
      </w:r>
    </w:p>
    <w:p w14:paraId="2C216CAB">
      <w:pPr>
        <w:keepNext w:val="0"/>
        <w:keepLines w:val="0"/>
        <w:widowControl/>
        <w:suppressLineNumbers w:val="0"/>
        <w:shd w:val="clear" w:fill="FFFFFF"/>
        <w:spacing w:before="0" w:beforeAutospacing="0" w:after="150" w:afterAutospacing="0" w:line="263" w:lineRule="atLeast"/>
        <w:ind w:left="0" w:right="0" w:firstLine="480"/>
        <w:jc w:val="left"/>
        <w:rPr>
          <w:rFonts w:hint="eastAsia" w:ascii="微软雅黑" w:hAnsi="微软雅黑" w:eastAsia="微软雅黑" w:cs="微软雅黑"/>
          <w:i w:val="0"/>
          <w:iCs w:val="0"/>
          <w:caps w:val="0"/>
          <w:color w:val="333333"/>
          <w:spacing w:val="0"/>
          <w:sz w:val="21"/>
          <w:szCs w:val="21"/>
        </w:rPr>
      </w:pPr>
      <w:r>
        <w:rPr>
          <w:rFonts w:hint="eastAsia" w:ascii="宋体" w:hAnsi="宋体" w:eastAsia="宋体" w:cs="宋体"/>
          <w:i w:val="0"/>
          <w:iCs w:val="0"/>
          <w:caps w:val="0"/>
          <w:color w:val="333333"/>
          <w:spacing w:val="0"/>
          <w:kern w:val="0"/>
          <w:sz w:val="24"/>
          <w:szCs w:val="24"/>
          <w:bdr w:val="none" w:color="auto" w:sz="0" w:space="0"/>
          <w:shd w:val="clear" w:fill="FFFFFF"/>
          <w:lang w:val="en-US" w:eastAsia="zh-CN" w:bidi="ar"/>
        </w:rPr>
        <w:t>电子与信息工程学院研招办电话：022-83955164、13920293298</w:t>
      </w:r>
    </w:p>
    <w:p w14:paraId="322BC4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CC0BF0"/>
    <w:rsid w:val="12CC0BF0"/>
    <w:rsid w:val="7FBD0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2026-01-21T07:47:00Z</dcterms:created>
  <dc:creator>WPS_1663235086</dc:creator>
  <cp:lastModifiedBy>WPS_1663235086</cp:lastModifiedBy>
  <dcterms:modified xsi:type="dcterms:W3CDTF">2026-01-21T07:54:43Z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63CB9A1AE6CD4E6A860D036BF1AE6D98_13</vt:lpwstr>
  </property>
  <property fmtid="{D5CDD505-2E9C-101B-9397-08002B2CF9AE}" pid="4" name="KSOTemplateDocerSaveRecord">
    <vt:lpwstr>eyJoZGlkIjoiYTFmNmVhOTkxNjMwODU5NTJlYjI4NDc1ZWVjNjRhZWUiLCJ1c2VySWQiOiIxNDE1NTEzMzA2In0=</vt:lpwstr>
  </property>
</Properties>
</file>