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967E0">
      <w:pPr>
        <w:pStyle w:val="2"/>
        <w:keepNext w:val="0"/>
        <w:keepLines w:val="0"/>
        <w:widowControl/>
        <w:suppressLineNumbers w:val="0"/>
        <w:pBdr>
          <w:bottom w:val="single" w:color="DEE2E6" w:sz="6" w:space="0"/>
        </w:pBdr>
        <w:shd w:val="clear" w:fill="FFFFFF"/>
        <w:spacing w:before="0" w:beforeAutospacing="0" w:line="18" w:lineRule="atLeast"/>
        <w:ind w:left="0" w:firstLine="0"/>
        <w:jc w:val="center"/>
        <w:rPr>
          <w:rFonts w:hint="eastAsia" w:ascii="微软雅黑" w:hAnsi="微软雅黑" w:eastAsia="微软雅黑" w:cs="微软雅黑"/>
          <w:i w:val="0"/>
          <w:iCs w:val="0"/>
          <w:caps w:val="0"/>
          <w:color w:val="000000"/>
          <w:spacing w:val="0"/>
          <w:sz w:val="31"/>
          <w:szCs w:val="31"/>
        </w:rPr>
      </w:pPr>
      <w:r>
        <w:rPr>
          <w:rFonts w:hint="eastAsia" w:ascii="微软雅黑" w:hAnsi="微软雅黑" w:eastAsia="微软雅黑" w:cs="微软雅黑"/>
          <w:i w:val="0"/>
          <w:iCs w:val="0"/>
          <w:caps w:val="0"/>
          <w:color w:val="000000"/>
          <w:spacing w:val="0"/>
          <w:sz w:val="31"/>
          <w:szCs w:val="31"/>
          <w:shd w:val="clear" w:fill="FFFFFF"/>
        </w:rPr>
        <w:t>华南农业大学数学与信息学院、软件学院 2025年博士研究生招生实施细则</w:t>
      </w:r>
    </w:p>
    <w:p w14:paraId="6D06BC03">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ascii="黑体" w:hAnsi="宋体" w:eastAsia="黑体" w:cs="黑体"/>
          <w:i w:val="0"/>
          <w:iCs w:val="0"/>
          <w:caps w:val="0"/>
          <w:color w:val="212529"/>
          <w:spacing w:val="0"/>
          <w:kern w:val="0"/>
          <w:sz w:val="31"/>
          <w:szCs w:val="31"/>
          <w:shd w:val="clear" w:fill="FFFFFF"/>
          <w:lang w:val="en-US" w:eastAsia="zh-CN" w:bidi="ar"/>
        </w:rPr>
        <w:t>一、招生专业、学制、招生人数及定向生比例</w:t>
      </w:r>
    </w:p>
    <w:p w14:paraId="26512524">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ascii="仿宋_gb2312" w:hAnsi="仿宋_gb2312" w:eastAsia="仿宋_gb2312" w:cs="仿宋_gb2312"/>
          <w:i w:val="0"/>
          <w:iCs w:val="0"/>
          <w:caps w:val="0"/>
          <w:color w:val="212529"/>
          <w:spacing w:val="0"/>
          <w:kern w:val="0"/>
          <w:sz w:val="31"/>
          <w:szCs w:val="31"/>
          <w:shd w:val="clear" w:fill="FFFFFF"/>
          <w:lang w:val="en-US" w:eastAsia="zh-CN" w:bidi="ar"/>
        </w:rPr>
        <w:t>招生专业：农业工程（研究方向：农业电气化与自动化）。</w:t>
      </w:r>
    </w:p>
    <w:p w14:paraId="34BE451D">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学制：4年。</w:t>
      </w:r>
    </w:p>
    <w:p w14:paraId="5E58E9B6">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招生人数：2025年拟招收全日制学术型博士生2名（其中含中外双导师国际联合培养专项1名）。实际招生人数以学校最终下达的招生计划数为准。全部考生均通过“申请－考核”制考试方式选拔。</w:t>
      </w:r>
    </w:p>
    <w:p w14:paraId="5595D8D0">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1"/>
          <w:szCs w:val="31"/>
          <w:shd w:val="clear" w:fill="FFFFFF"/>
          <w:lang w:val="en-US" w:eastAsia="zh-CN" w:bidi="ar"/>
        </w:rPr>
        <w:t>二、考生报考条件</w:t>
      </w:r>
    </w:p>
    <w:p w14:paraId="446DF7F6">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依照《华南农业大学2025年博士研究生招生简章》（附件）执行。</w:t>
      </w:r>
    </w:p>
    <w:p w14:paraId="11B9A6C7">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1"/>
          <w:szCs w:val="31"/>
          <w:shd w:val="clear" w:fill="FFFFFF"/>
          <w:lang w:val="en-US" w:eastAsia="zh-CN" w:bidi="ar"/>
        </w:rPr>
        <w:t>三、外语入学考试</w:t>
      </w:r>
    </w:p>
    <w:p w14:paraId="2A2D6DEB">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考生英语水平须符合《华南农业大学2025年博士研究生招生简章》规定的英语条件要求。不接受日语考生报名。</w:t>
      </w:r>
    </w:p>
    <w:p w14:paraId="5C4A9129">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1"/>
          <w:szCs w:val="31"/>
          <w:shd w:val="clear" w:fill="FFFFFF"/>
          <w:lang w:val="en-US" w:eastAsia="zh-CN" w:bidi="ar"/>
        </w:rPr>
        <w:t>四、报名及材料提交</w:t>
      </w:r>
    </w:p>
    <w:p w14:paraId="53C2EF9F">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依照《华南农业大学2025年博士研究生招生简章》执行。</w:t>
      </w:r>
    </w:p>
    <w:p w14:paraId="46E1DB84">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1"/>
          <w:szCs w:val="31"/>
          <w:shd w:val="clear" w:fill="FFFFFF"/>
          <w:lang w:val="en-US" w:eastAsia="zh-CN" w:bidi="ar"/>
        </w:rPr>
        <w:t>五、选拔程序</w:t>
      </w:r>
    </w:p>
    <w:p w14:paraId="115FD7CF">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依照《华南农业大学2025年博士研究生招生简章》执行，按照二级学科进行初选和复试。</w:t>
      </w:r>
    </w:p>
    <w:p w14:paraId="54524CCF">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（一）报考资格审查</w:t>
      </w:r>
    </w:p>
    <w:p w14:paraId="19B96F71">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学校会同招生学院对考生资料是否齐全、是否符合报考条件要求进行审查。通过资格审查的名单由学校统一公示无异议后进入初选阶段。</w:t>
      </w:r>
    </w:p>
    <w:p w14:paraId="4885C28A">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（二）组织机构</w:t>
      </w:r>
    </w:p>
    <w:p w14:paraId="4047A512">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学院成立博士生招生工作领导小组，全面负责学院博士研究生招生工作。由学院院长、党委书记任组长，分管研究生教育工作的副院长任副组长，其他成员由学院党政班子成员、学院纪检委员、一级学科专业负责人和二级学科专业负责人组成。</w:t>
      </w:r>
    </w:p>
    <w:p w14:paraId="6741665F">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（三）初选</w:t>
      </w:r>
    </w:p>
    <w:p w14:paraId="193333E8">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学院成立由不少于七位专家组成的初选审核小组，根据考生所提交的申请材料，对其英语能力、科研潜质和基本素质进行初选(100分为满分，其中英语能力30分、科研潜质40分、基本素质30分），实行每位专家独立评分，以二级学科专业为单位，</w:t>
      </w:r>
      <w:r>
        <w:rPr>
          <w:rStyle w:val="6"/>
          <w:rFonts w:hint="default" w:ascii="仿宋_gb2312" w:hAnsi="仿宋_gb2312" w:eastAsia="仿宋_gb2312" w:cs="仿宋_gb2312"/>
          <w:b/>
          <w:bCs/>
          <w:i w:val="0"/>
          <w:iCs w:val="0"/>
          <w:caps w:val="0"/>
          <w:color w:val="212529"/>
          <w:spacing w:val="0"/>
          <w:kern w:val="0"/>
          <w:sz w:val="31"/>
          <w:szCs w:val="31"/>
          <w:shd w:val="clear" w:fill="FFFFFF"/>
          <w:lang w:val="en-US" w:eastAsia="zh-CN" w:bidi="ar"/>
        </w:rPr>
        <w:t>去掉最高分与最低分，</w:t>
      </w: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再计算平均分，按平均分由高到低排序，</w:t>
      </w:r>
      <w:r>
        <w:rPr>
          <w:rStyle w:val="6"/>
          <w:rFonts w:hint="default" w:ascii="仿宋_gb2312" w:hAnsi="仿宋_gb2312" w:eastAsia="仿宋_gb2312" w:cs="仿宋_gb2312"/>
          <w:b/>
          <w:bCs/>
          <w:i w:val="0"/>
          <w:iCs w:val="0"/>
          <w:caps w:val="0"/>
          <w:color w:val="212529"/>
          <w:spacing w:val="0"/>
          <w:kern w:val="0"/>
          <w:sz w:val="31"/>
          <w:szCs w:val="31"/>
          <w:shd w:val="clear" w:fill="FFFFFF"/>
          <w:lang w:val="en-US" w:eastAsia="zh-CN" w:bidi="ar"/>
        </w:rPr>
        <w:t>且达到60分以上，</w:t>
      </w: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按差额复试的原则，提出进入复选阶段的考生名单。进入复选阶段考生人数与录取人数比例不超过2:1。</w:t>
      </w:r>
    </w:p>
    <w:p w14:paraId="761F9CBF">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（四）复选</w:t>
      </w:r>
    </w:p>
    <w:p w14:paraId="0E73F091">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复选含笔试和综合面试两部分。主要是对学生的学科背景、专业素质、外语水平、创新精神和能力、科研潜力等方面进行综合考察。</w:t>
      </w:r>
    </w:p>
    <w:p w14:paraId="3458446E">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1.笔试</w:t>
      </w:r>
    </w:p>
    <w:p w14:paraId="752C0C0C">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学院按二级学科专业对进入复选阶段的考生进行专业能力闭卷笔试，考查考生专业能力。考查内容主要包括：算法、数据结构、计算机网络等。考试时间3小时，笔试成绩100分为满分，60分为及格分，</w:t>
      </w:r>
      <w:r>
        <w:rPr>
          <w:rStyle w:val="6"/>
          <w:rFonts w:hint="default" w:ascii="仿宋_gb2312" w:hAnsi="仿宋_gb2312" w:eastAsia="仿宋_gb2312" w:cs="仿宋_gb2312"/>
          <w:b/>
          <w:bCs/>
          <w:i w:val="0"/>
          <w:iCs w:val="0"/>
          <w:caps w:val="0"/>
          <w:color w:val="212529"/>
          <w:spacing w:val="0"/>
          <w:kern w:val="0"/>
          <w:sz w:val="31"/>
          <w:szCs w:val="31"/>
          <w:shd w:val="clear" w:fill="FFFFFF"/>
          <w:lang w:val="en-US" w:eastAsia="zh-CN" w:bidi="ar"/>
        </w:rPr>
        <w:t>不及格者不予录取。</w:t>
      </w:r>
    </w:p>
    <w:p w14:paraId="48182DD1">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2.综合面试</w:t>
      </w:r>
    </w:p>
    <w:p w14:paraId="3F63ABEF">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学院按二级学科专业成立不少于7人的专家组，对考生进行综合面试，主要考核英文听说能力（30%）、科研创新能力（50%）和综合素质（20%）。每位考生综合面试时间不少于30分钟。面试时每位考生公开进行不少于15分钟的学术报告及研究工作设想（PPT形式），内容主要包括：本人基本情况、在学期间研究工作进展或硕士论文的主要结果、发表论文情况、未来工作设想以及取得其它成绩；然后回答考核小组的提问。专家当场独立评分，</w:t>
      </w:r>
      <w:r>
        <w:rPr>
          <w:rStyle w:val="6"/>
          <w:rFonts w:hint="default" w:ascii="仿宋_gb2312" w:hAnsi="仿宋_gb2312" w:eastAsia="仿宋_gb2312" w:cs="仿宋_gb2312"/>
          <w:b/>
          <w:bCs/>
          <w:i w:val="0"/>
          <w:iCs w:val="0"/>
          <w:caps w:val="0"/>
          <w:color w:val="212529"/>
          <w:spacing w:val="0"/>
          <w:kern w:val="0"/>
          <w:sz w:val="31"/>
          <w:szCs w:val="31"/>
          <w:shd w:val="clear" w:fill="FFFFFF"/>
          <w:lang w:val="en-US" w:eastAsia="zh-CN" w:bidi="ar"/>
        </w:rPr>
        <w:t>去掉最高分和最低分</w:t>
      </w: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，再计算平均分。面试成绩100分为满分，60分为及格分，不及格者不予录取。</w:t>
      </w:r>
    </w:p>
    <w:p w14:paraId="2F56079D">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复选工作的具体安排将提前5天在学院主页公布，复选结束后在招生学院网页公布复选通过名单，具体时间及详细安排见学院通知。</w:t>
      </w:r>
    </w:p>
    <w:p w14:paraId="2FA52E19">
      <w:pPr>
        <w:keepNext w:val="0"/>
        <w:keepLines w:val="0"/>
        <w:widowControl/>
        <w:suppressLineNumbers w:val="0"/>
        <w:shd w:val="clear" w:fill="FFFFFF"/>
        <w:spacing w:before="0" w:beforeAutospacing="0" w:after="0" w:afterAutospacing="0" w:line="555" w:lineRule="atLeast"/>
        <w:ind w:left="0" w:right="0" w:firstLine="43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（五）成绩使用</w:t>
      </w:r>
    </w:p>
    <w:p w14:paraId="64B83E66">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综合面试成绩 = 英文听说能力（30%）+ 科研创新能力（50%）+ 综合素质（20%）</w:t>
      </w:r>
    </w:p>
    <w:p w14:paraId="53321AD2">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复选成绩 = 笔试成绩（50%）+ 综合面试成绩（50%）</w:t>
      </w:r>
    </w:p>
    <w:p w14:paraId="7730B1AE">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总成绩 = 初选成绩（30%）+ 复选成绩（70%）</w:t>
      </w:r>
    </w:p>
    <w:p w14:paraId="1842FB4A">
      <w:pPr>
        <w:keepNext w:val="0"/>
        <w:keepLines w:val="0"/>
        <w:widowControl/>
        <w:suppressLineNumbers w:val="0"/>
        <w:shd w:val="clear" w:fill="FFFFFF"/>
        <w:spacing w:before="0" w:beforeAutospacing="0" w:after="0" w:afterAutospacing="0" w:line="555" w:lineRule="atLeast"/>
        <w:ind w:left="0" w:right="0" w:firstLine="43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（六）确定录取名单并公示</w:t>
      </w:r>
    </w:p>
    <w:p w14:paraId="4AF893A4">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学院按初选、笔试、综合面试的总成绩由高到低确定拟录取名单，研究生院审核后于在校园网上公示，公示后无异议，报学校研究生招生工作领导小组审核。</w:t>
      </w:r>
    </w:p>
    <w:p w14:paraId="5DFD0D78">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若因提供虚假信息被发现而造成取消考试资格、取消录取资格或取消学籍等后果，责任由考生本人自负。</w:t>
      </w:r>
    </w:p>
    <w:p w14:paraId="0F767860">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1"/>
          <w:szCs w:val="31"/>
          <w:shd w:val="clear" w:fill="FFFFFF"/>
          <w:lang w:val="en-US" w:eastAsia="zh-CN" w:bidi="ar"/>
        </w:rPr>
        <w:t>六、体检</w:t>
      </w:r>
    </w:p>
    <w:p w14:paraId="31A4F9F7">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考生自行在三甲医院体检，并于提交报考材料时提交半年内体检报告，即2024年9月1日之后的体检报告。不体检或体检不合格者不予录取。</w:t>
      </w:r>
    </w:p>
    <w:p w14:paraId="49915A7D">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体检标准参照教育部、卫生部、中国残疾人联合会修订的《普通高等学校招生体检工作指导意见》。</w:t>
      </w:r>
    </w:p>
    <w:p w14:paraId="1D3CA3A2">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1"/>
          <w:szCs w:val="31"/>
          <w:shd w:val="clear" w:fill="FFFFFF"/>
          <w:lang w:val="en-US" w:eastAsia="zh-CN" w:bidi="ar"/>
        </w:rPr>
        <w:t>七、信息公开与监督</w:t>
      </w:r>
    </w:p>
    <w:p w14:paraId="76933A1E">
      <w:pPr>
        <w:keepNext w:val="0"/>
        <w:keepLines w:val="0"/>
        <w:widowControl/>
        <w:suppressLineNumbers w:val="0"/>
        <w:shd w:val="clear" w:fill="FFFFFF"/>
        <w:spacing w:before="0" w:beforeAutospacing="0" w:after="0" w:afterAutospacing="0" w:line="555" w:lineRule="atLeast"/>
        <w:ind w:left="0" w:right="0" w:firstLine="43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（一）按照教育部信息公开的规定，学校和学院都将通过网站公布博士生招生的相关信息。</w:t>
      </w:r>
    </w:p>
    <w:p w14:paraId="35D98272">
      <w:pPr>
        <w:keepNext w:val="0"/>
        <w:keepLines w:val="0"/>
        <w:widowControl/>
        <w:suppressLineNumbers w:val="0"/>
        <w:shd w:val="clear" w:fill="FFFFFF"/>
        <w:spacing w:before="0" w:beforeAutospacing="0" w:after="0" w:afterAutospacing="0" w:line="555" w:lineRule="atLeast"/>
        <w:ind w:left="0" w:right="0" w:firstLine="43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二）对招生录取过程中出现的异议，考生或导师可向学院研究生招生领导小组提交书面申诉书及有关证明材料，由学院处理并存档备案；如对学院处理结果有异议，可在学院处理结果下达后5个工作日内向学校研究生院提出申诉。</w:t>
      </w:r>
    </w:p>
    <w:p w14:paraId="5C904DA1">
      <w:pPr>
        <w:keepNext w:val="0"/>
        <w:keepLines w:val="0"/>
        <w:widowControl/>
        <w:suppressLineNumbers w:val="0"/>
        <w:shd w:val="clear" w:fill="FFFFFF"/>
        <w:spacing w:before="0" w:beforeAutospacing="0" w:after="0" w:afterAutospacing="0" w:line="555" w:lineRule="atLeast"/>
        <w:ind w:left="0" w:right="0" w:firstLine="43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（三）联系电话及邮箱</w:t>
      </w:r>
    </w:p>
    <w:p w14:paraId="67A1FED0">
      <w:pPr>
        <w:keepNext w:val="0"/>
        <w:keepLines w:val="0"/>
        <w:widowControl/>
        <w:suppressLineNumbers w:val="0"/>
        <w:shd w:val="clear" w:fill="FFFFFF"/>
        <w:spacing w:before="0" w:beforeAutospacing="0" w:after="0" w:afterAutospacing="0" w:line="555" w:lineRule="atLeast"/>
        <w:ind w:left="0" w:right="0" w:firstLine="43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  学院电话：020-85285383（张老师）  </w:t>
      </w:r>
    </w:p>
    <w:p w14:paraId="16B808E3">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邮箱：</w:t>
      </w:r>
      <w:r>
        <w:rPr>
          <w:rFonts w:hint="eastAsia" w:ascii="微软雅黑" w:hAnsi="微软雅黑" w:eastAsia="微软雅黑" w:cs="微软雅黑"/>
          <w:i w:val="0"/>
          <w:iCs w:val="0"/>
          <w:caps w:val="0"/>
          <w:color w:val="007BFF"/>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color w:val="007BFF"/>
          <w:spacing w:val="0"/>
          <w:kern w:val="0"/>
          <w:sz w:val="24"/>
          <w:szCs w:val="24"/>
          <w:u w:val="none"/>
          <w:shd w:val="clear" w:fill="FFFFFF"/>
          <w:lang w:val="en-US" w:eastAsia="zh-CN" w:bidi="ar"/>
        </w:rPr>
        <w:instrText xml:space="preserve"> HYPERLINK "mailto:362620296@qq.com" </w:instrText>
      </w:r>
      <w:r>
        <w:rPr>
          <w:rFonts w:hint="eastAsia" w:ascii="微软雅黑" w:hAnsi="微软雅黑" w:eastAsia="微软雅黑" w:cs="微软雅黑"/>
          <w:i w:val="0"/>
          <w:iCs w:val="0"/>
          <w:caps w:val="0"/>
          <w:color w:val="007BFF"/>
          <w:spacing w:val="0"/>
          <w:kern w:val="0"/>
          <w:sz w:val="24"/>
          <w:szCs w:val="24"/>
          <w:u w:val="none"/>
          <w:shd w:val="clear" w:fill="FFFFFF"/>
          <w:lang w:val="en-US" w:eastAsia="zh-CN" w:bidi="ar"/>
        </w:rPr>
        <w:fldChar w:fldCharType="separate"/>
      </w:r>
      <w:r>
        <w:rPr>
          <w:rStyle w:val="7"/>
          <w:rFonts w:hint="default" w:ascii="仿宋_gb2312" w:hAnsi="仿宋_gb2312" w:eastAsia="仿宋_gb2312" w:cs="仿宋_gb2312"/>
          <w:i w:val="0"/>
          <w:iCs w:val="0"/>
          <w:caps w:val="0"/>
          <w:color w:val="007BFF"/>
          <w:spacing w:val="0"/>
          <w:sz w:val="31"/>
          <w:szCs w:val="31"/>
          <w:u w:val="none"/>
          <w:shd w:val="clear" w:fill="FFFFFF"/>
        </w:rPr>
        <w:t>362620296@qq.com</w:t>
      </w:r>
      <w:r>
        <w:rPr>
          <w:rFonts w:hint="eastAsia" w:ascii="微软雅黑" w:hAnsi="微软雅黑" w:eastAsia="微软雅黑" w:cs="微软雅黑"/>
          <w:i w:val="0"/>
          <w:iCs w:val="0"/>
          <w:caps w:val="0"/>
          <w:color w:val="007BFF"/>
          <w:spacing w:val="0"/>
          <w:kern w:val="0"/>
          <w:sz w:val="24"/>
          <w:szCs w:val="24"/>
          <w:u w:val="none"/>
          <w:shd w:val="clear" w:fill="FFFFFF"/>
          <w:lang w:val="en-US" w:eastAsia="zh-CN" w:bidi="ar"/>
        </w:rPr>
        <w:fldChar w:fldCharType="end"/>
      </w:r>
    </w:p>
    <w:p w14:paraId="44D8D6EE">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学校电话（FAX）：020-85280066 </w:t>
      </w:r>
    </w:p>
    <w:p w14:paraId="78E53399">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邮箱：</w:t>
      </w:r>
      <w:r>
        <w:rPr>
          <w:rFonts w:hint="eastAsia" w:ascii="微软雅黑" w:hAnsi="微软雅黑" w:eastAsia="微软雅黑" w:cs="微软雅黑"/>
          <w:i w:val="0"/>
          <w:iCs w:val="0"/>
          <w:caps w:val="0"/>
          <w:color w:val="007BFF"/>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color w:val="007BFF"/>
          <w:spacing w:val="0"/>
          <w:kern w:val="0"/>
          <w:sz w:val="24"/>
          <w:szCs w:val="24"/>
          <w:u w:val="none"/>
          <w:shd w:val="clear" w:fill="FFFFFF"/>
          <w:lang w:val="en-US" w:eastAsia="zh-CN" w:bidi="ar"/>
        </w:rPr>
        <w:instrText xml:space="preserve"> HYPERLINK "mailto:yzb@scau.edu.cn" </w:instrText>
      </w:r>
      <w:r>
        <w:rPr>
          <w:rFonts w:hint="eastAsia" w:ascii="微软雅黑" w:hAnsi="微软雅黑" w:eastAsia="微软雅黑" w:cs="微软雅黑"/>
          <w:i w:val="0"/>
          <w:iCs w:val="0"/>
          <w:caps w:val="0"/>
          <w:color w:val="007BFF"/>
          <w:spacing w:val="0"/>
          <w:kern w:val="0"/>
          <w:sz w:val="24"/>
          <w:szCs w:val="24"/>
          <w:u w:val="none"/>
          <w:shd w:val="clear" w:fill="FFFFFF"/>
          <w:lang w:val="en-US" w:eastAsia="zh-CN" w:bidi="ar"/>
        </w:rPr>
        <w:fldChar w:fldCharType="separate"/>
      </w:r>
      <w:r>
        <w:rPr>
          <w:rStyle w:val="7"/>
          <w:rFonts w:hint="default" w:ascii="仿宋_gb2312" w:hAnsi="仿宋_gb2312" w:eastAsia="仿宋_gb2312" w:cs="仿宋_gb2312"/>
          <w:i w:val="0"/>
          <w:iCs w:val="0"/>
          <w:caps w:val="0"/>
          <w:color w:val="007BFF"/>
          <w:spacing w:val="0"/>
          <w:sz w:val="31"/>
          <w:szCs w:val="31"/>
          <w:u w:val="none"/>
          <w:shd w:val="clear" w:fill="FFFFFF"/>
        </w:rPr>
        <w:t>yzb@scau.edu.cn</w:t>
      </w:r>
      <w:r>
        <w:rPr>
          <w:rFonts w:hint="eastAsia" w:ascii="微软雅黑" w:hAnsi="微软雅黑" w:eastAsia="微软雅黑" w:cs="微软雅黑"/>
          <w:i w:val="0"/>
          <w:iCs w:val="0"/>
          <w:caps w:val="0"/>
          <w:color w:val="007BFF"/>
          <w:spacing w:val="0"/>
          <w:kern w:val="0"/>
          <w:sz w:val="24"/>
          <w:szCs w:val="24"/>
          <w:u w:val="none"/>
          <w:shd w:val="clear" w:fill="FFFFFF"/>
          <w:lang w:val="en-US" w:eastAsia="zh-CN" w:bidi="ar"/>
        </w:rPr>
        <w:fldChar w:fldCharType="end"/>
      </w:r>
    </w:p>
    <w:p w14:paraId="5FE6B7F8">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招生专业目录请查询华南农业大学研究生招生信息网：https://yzb.scau.edu.cn</w:t>
      </w:r>
    </w:p>
    <w:p w14:paraId="2D2E8470">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kern w:val="0"/>
          <w:sz w:val="31"/>
          <w:szCs w:val="31"/>
          <w:shd w:val="clear" w:fill="FFFFFF"/>
          <w:lang w:val="en-US" w:eastAsia="zh-CN" w:bidi="ar"/>
        </w:rPr>
        <w:t>八、其它</w:t>
      </w:r>
    </w:p>
    <w:p w14:paraId="68DD54CB">
      <w:pPr>
        <w:keepNext w:val="0"/>
        <w:keepLines w:val="0"/>
        <w:widowControl/>
        <w:suppressLineNumbers w:val="0"/>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212529"/>
          <w:spacing w:val="0"/>
          <w:sz w:val="24"/>
          <w:szCs w:val="24"/>
        </w:rPr>
      </w:pPr>
      <w:r>
        <w:rPr>
          <w:rFonts w:hint="default" w:ascii="仿宋_gb2312" w:hAnsi="仿宋_gb2312" w:eastAsia="仿宋_gb2312" w:cs="仿宋_gb2312"/>
          <w:i w:val="0"/>
          <w:iCs w:val="0"/>
          <w:caps w:val="0"/>
          <w:color w:val="212529"/>
          <w:spacing w:val="0"/>
          <w:kern w:val="0"/>
          <w:sz w:val="31"/>
          <w:szCs w:val="31"/>
          <w:shd w:val="clear" w:fill="FFFFFF"/>
          <w:lang w:val="en-US" w:eastAsia="zh-CN" w:bidi="ar"/>
        </w:rPr>
        <w:t>本实施细则中其他未尽事宜，按照《华南农业大学2025年博士研究生招生简章》及有关文件或通知执行。</w:t>
      </w:r>
    </w:p>
    <w:p w14:paraId="5441C6DC">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妤蜂綋">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96A3E"/>
    <w:rsid w:val="2E69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2025-01-07T02:17:00Z</dcterms:created>
  <dc:creator>WPS_1663235086</dc:creator>
  <cp:lastModifiedBy>WPS_1663235086</cp:lastModifiedBy>
  <dcterms:modified xsi:type="dcterms:W3CDTF">2025-01-07T03:40:18Z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90E3D3E83A4940928979E2D6916E819A_11</vt:lpwstr>
  </property>
  <property fmtid="{D5CDD505-2E9C-101B-9397-08002B2CF9AE}" pid="4" name="KSOTemplateDocerSaveRecord">
    <vt:lpwstr>eyJoZGlkIjoiYTFmNmVhOTkxNjMwODU5NTJlYjI4NDc1ZWVjNjRhZWUiLCJ1c2VySWQiOiIxNDE1NTEzMzA2In0=</vt:lpwstr>
  </property>
</Properties>
</file>