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2024年物理与光电工程学院申请审核制和硕博连读招生工作细则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根据暨南大学2024年学校博士招生简章相关规定，结合物理与光电工程学院学科特点，为做好博士研究生审核制及硕博连读招生工作，特制定如下工作细则。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一、招生专业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物理学（0702）、光学工程（0803）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二、报考基础条件及审核条件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（一）基本条件：符合学校招生简章相关规定要求。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（二）审核制申请条件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1．招生对象：面向符合报考条件的应、往届硕士，不接受同等学力考生报名。录取类别为非定向全日制。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2．审核基本要求：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（1）专业基础扎实，学习成绩优秀；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（2）一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篇已公开发表的学术论文代表作（含已接受，须取得DOI号），或在所研究课题已取得突破性实质性进展（须导师确认）；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（3）政审合格，有两名报考学科专业教授（或相当专业技术职称的专家）的书面推荐信，拟攻读博士研究计划等其他应交材料齐全；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（4）需要提交如下材料：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①一份学习与学术研究的简要经历（自本科起）；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②一份本科与硕士阶段的学习成绩单（须就读单位盖章）；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③一本硕士学位论文全文（往届生）或论文摘要（应届生）；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8"/>
          <w:szCs w:val="28"/>
        </w:rPr>
        <w:t>④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一篇已公开发表的学术论文代表作（含已接收，须取得DOI号），或在所研究课题已取得突破性实质性进展的证明材料（须导师确认）；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⑤两封教授（或相当专业技术职称的专家）的书面推荐信；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⑥一份不少于3000字的拟攻读博士学位的研究计划书（自我校研究生招生信息网下载中心下载）；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⑦一份最高学位证书、相关获奖证书及外语水平证明材料复印件；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⑧博士生入学考试报名信息简表；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⑨政审表（可自我校研究生招生信息网下载中心下载）；</w:t>
      </w:r>
    </w:p>
    <w:p>
      <w:pPr>
        <w:numPr>
          <w:ilvl w:val="0"/>
          <w:numId w:val="1"/>
        </w:num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在职人员如被录取须辞去原单位工作，并按规定时间提交辞职证明并将人事档案转入我校，全脱产学习；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（6）申请材料齐全，按顺序整理成册。纸质版一式两份，电子版一份，各项材料转化为PDF格式，以上述材料命名，汇总后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以“姓名+专业+申请审核/硕博连读+现就读院校”打包命名。</w:t>
      </w:r>
      <w:r>
        <w:rPr>
          <w:rFonts w:hint="eastAsia" w:asciiTheme="minorEastAsia" w:hAnsiTheme="minorEastAsia" w:cstheme="minorEastAsia"/>
          <w:sz w:val="28"/>
          <w:szCs w:val="28"/>
        </w:rPr>
        <w:t>材料不退回，请自行做好备份工作。若申请材料不全，则不予受理。研究院会根据实际情况，要求考生提供申请材料原件以供查验，一经发现申请材料不实，则取消申请或录取资格。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（三）硕博连读申请条件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1．招生对象：面向符合报考条件的暨南大学非定向全日制学术型硕士在校生。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2．审核基本要求：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（1）学习态度端正，学风严谨，能够按照要求完成必修课程（公共学位课和专业学位课）并取得规定的学分，成绩优良；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1篇已公开发表的学术论文代表作（含已接收，须取得DOI号），或在所研究课题已取得突破性实质性进展（须导师确认）；</w:t>
      </w:r>
    </w:p>
    <w:p>
      <w:pPr>
        <w:numPr>
          <w:ilvl w:val="0"/>
          <w:numId w:val="2"/>
        </w:num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政审合格，有两名报考学科专业教授（或相当专业技术职称的专家）的书面推荐信，拟攻读博士研究计划等其他应交材料齐全。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（4）需要提交如下材料：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color w:val="333238"/>
          <w:kern w:val="1"/>
          <w:sz w:val="28"/>
          <w:szCs w:val="28"/>
        </w:rPr>
        <w:t>一份硕士学位论文开题报告；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333238"/>
          <w:kern w:val="1"/>
          <w:sz w:val="28"/>
          <w:szCs w:val="28"/>
        </w:rPr>
        <w:t>②一篇学术论文代表作</w:t>
      </w:r>
      <w:r>
        <w:rPr>
          <w:rFonts w:hint="eastAsia" w:asciiTheme="minorEastAsia" w:hAnsiTheme="minorEastAsia" w:cstheme="minorEastAsia"/>
          <w:sz w:val="28"/>
          <w:szCs w:val="28"/>
        </w:rPr>
        <w:t>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③一份不少于3000字的拟攻读博士学位的研究计划书（自我校研究生招生信息网下载中心下载）；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④一份最高学位证书、相关获奖证书及外语水平证明材料复印件；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⑤博士生入学考试报名信息简表；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⑥政审表（可自我校研究生招生信息网下载中心下载）；</w:t>
      </w:r>
    </w:p>
    <w:p>
      <w:pPr>
        <w:spacing w:line="264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（6）申请材料齐全，按顺序整理成册。纸质版一式两份，电子版一份，各项材料转化为PDF格式，以上述材料命名，汇总后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以“姓名+专业+申请审核/硕博连读+现就读院校”打包命名。</w:t>
      </w:r>
      <w:r>
        <w:rPr>
          <w:rFonts w:hint="eastAsia" w:asciiTheme="minorEastAsia" w:hAnsiTheme="minorEastAsia" w:cstheme="minorEastAsia"/>
          <w:sz w:val="28"/>
          <w:szCs w:val="28"/>
        </w:rPr>
        <w:t>材料不退回，请自行做好备份工作。若申请材料不全，则不予受理。研究院会根据实际情况，要求考生提供申请材料原件以供查验，一经发现申请材料不实，则取消申请或录取资格。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三、材料寄送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因物理与光电工程学院调整合并尚未完成，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本次材料收取按照原单位进行</w:t>
      </w:r>
      <w:r>
        <w:rPr>
          <w:rFonts w:hint="eastAsia" w:asciiTheme="minorEastAsia" w:hAnsiTheme="minorEastAsia" w:cstheme="minorEastAsia"/>
          <w:sz w:val="28"/>
          <w:szCs w:val="28"/>
        </w:rPr>
        <w:t>，请考生注意。以下为原各学院或研究院的寄送地址。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原理工学院：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地址：广东省广州市黄埔大道601号暨南大学蒙民伟理工楼113</w:t>
      </w:r>
    </w:p>
    <w:p>
      <w:pPr>
        <w:spacing w:line="264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研究生管理办公室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邮箱：jndxlgxy@163.com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联系人：黄老师，020-85228762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原光子技术研究院：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地址：广东省广州市兴业大道东855号暨南大学番禺校区学院楼B4栋2004室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邮箱：jnugzyzs@163.com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联系人：胡老师，020-37336640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原纳米光子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学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研究院：</w:t>
      </w:r>
      <w:bookmarkStart w:id="0" w:name="_GoBack"/>
      <w:bookmarkEnd w:id="0"/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地址：广东省广州市番禺区兴业大道东855号暨南大学番禺校区教学楼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邮箱：zhangmx@jnu.edu.cn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联系人：张老师，020-37336704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报考考生请按照学校招生简章所列的清单，于2023年1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cstheme="minorEastAsia"/>
          <w:sz w:val="28"/>
          <w:szCs w:val="28"/>
        </w:rPr>
        <w:t>日前递交或用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</w:rPr>
        <w:t>EMS快递</w:t>
      </w:r>
      <w:r>
        <w:rPr>
          <w:rFonts w:hint="eastAsia" w:asciiTheme="minorEastAsia" w:hAnsiTheme="minorEastAsia" w:cstheme="minorEastAsia"/>
          <w:sz w:val="28"/>
          <w:szCs w:val="28"/>
        </w:rPr>
        <w:t>邮寄纸质版申请材料（一式两份）到指定老师处，电子版发送邮箱，逾期不候。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四、材料审核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各招生专业制定材料审核评分标准，并成立不少于7位专家的审核小组，分别对每位考生的材料从外语、专业素质、研究潜力三个方面独立打分（总分300分，每方面100分）。分别去掉单项最高分与最低分，计算各项平均分，再计算总分。按总分由高到低排序，确定复试名单。复试人数与录取人数比例原则上不低于2：1，不高于3:1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审核成绩及格要求：每个方面审核成绩不得低于80分，审核总成绩不得低于240分。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五、复试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每位考生复试时间不少于30分钟，其中每人不少于15分钟学术情况汇报（PPT形式）。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 跨学科人员可增加专业知识笔试，成绩不计入复试成绩，作为专家评分的参考。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 学院各专业点组织不少于7位专家对考生进行面试，对每位考生打分，去掉单项最高分与最低分，计算各项平均分，再计算总分。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 以专业为单位，材料审核成绩与复试成绩权重各占50%，按相加后的总成绩排序。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 以总成绩排序由高至低确定拟录取名单。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6. 拟录取名单公示后，师生互选。</w:t>
      </w:r>
    </w:p>
    <w:p>
      <w:pPr>
        <w:spacing w:line="264" w:lineRule="auto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六、本细则中材料审核和复试环节如与学校工作通知要求不一致，以学校工作通知要求为准。</w:t>
      </w: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264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264" w:lineRule="auto"/>
        <w:ind w:right="105" w:firstLine="560" w:firstLineChars="2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物理与光电工程学院</w:t>
      </w:r>
    </w:p>
    <w:p>
      <w:pPr>
        <w:spacing w:line="264" w:lineRule="auto"/>
        <w:ind w:right="120" w:firstLine="560" w:firstLineChars="2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2023年11月1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sectPr>
      <w:footerReference r:id="rId3" w:type="default"/>
      <w:pgSz w:w="11900" w:h="16840"/>
      <w:pgMar w:top="1440" w:right="1800" w:bottom="1440" w:left="1800" w:header="851" w:footer="992" w:gutter="0"/>
      <w:pgNumType w:fmt="numberInDash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D85BC"/>
    <w:multiLevelType w:val="singleLevel"/>
    <w:tmpl w:val="4A5D85BC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635F391D"/>
    <w:multiLevelType w:val="singleLevel"/>
    <w:tmpl w:val="635F391D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2ZGNlNjBlNGVjMDllZjdlY2Y3M2E1OTQ3YTQ1OWYifQ=="/>
  </w:docVars>
  <w:rsids>
    <w:rsidRoot w:val="00771A95"/>
    <w:rsid w:val="00022853"/>
    <w:rsid w:val="000717A5"/>
    <w:rsid w:val="000900CE"/>
    <w:rsid w:val="000D66DD"/>
    <w:rsid w:val="00160D59"/>
    <w:rsid w:val="001715CE"/>
    <w:rsid w:val="00175C73"/>
    <w:rsid w:val="00175DD6"/>
    <w:rsid w:val="00184915"/>
    <w:rsid w:val="001A39B4"/>
    <w:rsid w:val="001B1CE2"/>
    <w:rsid w:val="001D3E18"/>
    <w:rsid w:val="0021748D"/>
    <w:rsid w:val="002435B9"/>
    <w:rsid w:val="00277AF6"/>
    <w:rsid w:val="00366D24"/>
    <w:rsid w:val="003A4130"/>
    <w:rsid w:val="003F4D24"/>
    <w:rsid w:val="00403995"/>
    <w:rsid w:val="00415AD3"/>
    <w:rsid w:val="00456FB7"/>
    <w:rsid w:val="004740CB"/>
    <w:rsid w:val="004D0001"/>
    <w:rsid w:val="004E032D"/>
    <w:rsid w:val="004E39E5"/>
    <w:rsid w:val="00503895"/>
    <w:rsid w:val="00505827"/>
    <w:rsid w:val="0058403C"/>
    <w:rsid w:val="00591E9D"/>
    <w:rsid w:val="005B67AC"/>
    <w:rsid w:val="005D1F9C"/>
    <w:rsid w:val="005F6AC6"/>
    <w:rsid w:val="00600B40"/>
    <w:rsid w:val="00647E72"/>
    <w:rsid w:val="00656FC5"/>
    <w:rsid w:val="0067080F"/>
    <w:rsid w:val="00671E21"/>
    <w:rsid w:val="006B30E4"/>
    <w:rsid w:val="006B3C4A"/>
    <w:rsid w:val="006C10F6"/>
    <w:rsid w:val="00710532"/>
    <w:rsid w:val="00712295"/>
    <w:rsid w:val="00713EF7"/>
    <w:rsid w:val="00723B09"/>
    <w:rsid w:val="00747E99"/>
    <w:rsid w:val="00762F84"/>
    <w:rsid w:val="00771A95"/>
    <w:rsid w:val="0078756A"/>
    <w:rsid w:val="00790CEF"/>
    <w:rsid w:val="007D1302"/>
    <w:rsid w:val="007E2795"/>
    <w:rsid w:val="0081198B"/>
    <w:rsid w:val="00880AC2"/>
    <w:rsid w:val="008F55D0"/>
    <w:rsid w:val="00924A3C"/>
    <w:rsid w:val="009E0979"/>
    <w:rsid w:val="00A0537E"/>
    <w:rsid w:val="00A257B8"/>
    <w:rsid w:val="00AA1F53"/>
    <w:rsid w:val="00AF037B"/>
    <w:rsid w:val="00AF621B"/>
    <w:rsid w:val="00B038EB"/>
    <w:rsid w:val="00B326CF"/>
    <w:rsid w:val="00B6133D"/>
    <w:rsid w:val="00B93A95"/>
    <w:rsid w:val="00B94F81"/>
    <w:rsid w:val="00B9629F"/>
    <w:rsid w:val="00BA5E37"/>
    <w:rsid w:val="00BB7538"/>
    <w:rsid w:val="00C11CCA"/>
    <w:rsid w:val="00C17C7F"/>
    <w:rsid w:val="00C25D2F"/>
    <w:rsid w:val="00C43DE3"/>
    <w:rsid w:val="00C4724D"/>
    <w:rsid w:val="00C61BD6"/>
    <w:rsid w:val="00C626A4"/>
    <w:rsid w:val="00CA4520"/>
    <w:rsid w:val="00CC3023"/>
    <w:rsid w:val="00D378FA"/>
    <w:rsid w:val="00D37D8A"/>
    <w:rsid w:val="00D41953"/>
    <w:rsid w:val="00D53D5F"/>
    <w:rsid w:val="00D71D80"/>
    <w:rsid w:val="00D8555E"/>
    <w:rsid w:val="00DA27E2"/>
    <w:rsid w:val="00DC4B4E"/>
    <w:rsid w:val="00DF19BC"/>
    <w:rsid w:val="00E343CE"/>
    <w:rsid w:val="00E363A4"/>
    <w:rsid w:val="00E36CE6"/>
    <w:rsid w:val="00E5152E"/>
    <w:rsid w:val="00E85D0B"/>
    <w:rsid w:val="00EA3F3B"/>
    <w:rsid w:val="00EB56B7"/>
    <w:rsid w:val="00EF2280"/>
    <w:rsid w:val="00F717DE"/>
    <w:rsid w:val="00F87A2D"/>
    <w:rsid w:val="00F9381D"/>
    <w:rsid w:val="00FA7AF3"/>
    <w:rsid w:val="037D1035"/>
    <w:rsid w:val="04896731"/>
    <w:rsid w:val="078B06E8"/>
    <w:rsid w:val="09A4510E"/>
    <w:rsid w:val="0AAD4C00"/>
    <w:rsid w:val="1D19431F"/>
    <w:rsid w:val="21BF0614"/>
    <w:rsid w:val="26840AF6"/>
    <w:rsid w:val="285D3922"/>
    <w:rsid w:val="4E852821"/>
    <w:rsid w:val="4ED92350"/>
    <w:rsid w:val="506929D4"/>
    <w:rsid w:val="54E645EB"/>
    <w:rsid w:val="5676191A"/>
    <w:rsid w:val="58FB61E6"/>
    <w:rsid w:val="5C7A3F8C"/>
    <w:rsid w:val="63832CD6"/>
    <w:rsid w:val="641209E8"/>
    <w:rsid w:val="68877873"/>
    <w:rsid w:val="690F0496"/>
    <w:rsid w:val="6F05284A"/>
    <w:rsid w:val="72660BF1"/>
    <w:rsid w:val="76616005"/>
    <w:rsid w:val="7C3A7DF7"/>
    <w:rsid w:val="7DB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3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7AB7"/>
      <w:u w:val="singl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  <w:rPr>
      <w:i/>
    </w:rPr>
  </w:style>
  <w:style w:type="character" w:styleId="14">
    <w:name w:val="Hyperlink"/>
    <w:basedOn w:val="9"/>
    <w:unhideWhenUsed/>
    <w:qFormat/>
    <w:uiPriority w:val="99"/>
    <w:rPr>
      <w:color w:val="337AB7"/>
      <w:u w:val="single"/>
    </w:rPr>
  </w:style>
  <w:style w:type="character" w:styleId="15">
    <w:name w:val="HTML Code"/>
    <w:basedOn w:val="9"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annotation reference"/>
    <w:basedOn w:val="9"/>
    <w:unhideWhenUsed/>
    <w:qFormat/>
    <w:uiPriority w:val="99"/>
    <w:rPr>
      <w:sz w:val="21"/>
      <w:szCs w:val="21"/>
    </w:rPr>
  </w:style>
  <w:style w:type="character" w:styleId="17">
    <w:name w:val="HTML Keyboard"/>
    <w:basedOn w:val="9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9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21">
    <w:name w:val="页脚 字符"/>
    <w:basedOn w:val="9"/>
    <w:link w:val="5"/>
    <w:semiHidden/>
    <w:qFormat/>
    <w:uiPriority w:val="99"/>
    <w:rPr>
      <w:sz w:val="18"/>
      <w:szCs w:val="18"/>
    </w:rPr>
  </w:style>
  <w:style w:type="character" w:customStyle="1" w:styleId="22">
    <w:name w:val="批注文字 字符"/>
    <w:basedOn w:val="9"/>
    <w:link w:val="2"/>
    <w:semiHidden/>
    <w:qFormat/>
    <w:uiPriority w:val="99"/>
    <w:rPr>
      <w:kern w:val="2"/>
      <w:sz w:val="24"/>
      <w:szCs w:val="24"/>
    </w:rPr>
  </w:style>
  <w:style w:type="character" w:customStyle="1" w:styleId="23">
    <w:name w:val="批注主题 字符"/>
    <w:basedOn w:val="22"/>
    <w:link w:val="7"/>
    <w:semiHidden/>
    <w:qFormat/>
    <w:uiPriority w:val="99"/>
    <w:rPr>
      <w:b/>
      <w:bCs/>
      <w:kern w:val="2"/>
      <w:sz w:val="24"/>
      <w:szCs w:val="24"/>
    </w:rPr>
  </w:style>
  <w:style w:type="character" w:customStyle="1" w:styleId="2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25">
    <w:name w:val="日期 字符"/>
    <w:basedOn w:val="9"/>
    <w:link w:val="3"/>
    <w:semiHidden/>
    <w:qFormat/>
    <w:uiPriority w:val="99"/>
    <w:rPr>
      <w:kern w:val="2"/>
      <w:sz w:val="24"/>
      <w:szCs w:val="24"/>
    </w:rPr>
  </w:style>
  <w:style w:type="character" w:customStyle="1" w:styleId="26">
    <w:name w:val="item-name"/>
    <w:basedOn w:val="9"/>
    <w:qFormat/>
    <w:uiPriority w:val="0"/>
  </w:style>
  <w:style w:type="character" w:customStyle="1" w:styleId="27">
    <w:name w:val="item-name1"/>
    <w:basedOn w:val="9"/>
    <w:qFormat/>
    <w:uiPriority w:val="0"/>
  </w:style>
  <w:style w:type="character" w:customStyle="1" w:styleId="28">
    <w:name w:val="pages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暨南大学</Company>
  <Pages>4</Pages>
  <Words>350</Words>
  <Characters>2000</Characters>
  <Lines>16</Lines>
  <Paragraphs>4</Paragraphs>
  <TotalTime>48</TotalTime>
  <ScaleCrop>false</ScaleCrop>
  <LinksUpToDate>false</LinksUpToDate>
  <CharactersWithSpaces>2346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2023-11-12T12:14:00Z</dcterms:created>
  <dc:creator>月 方</dc:creator>
  <cp:lastModifiedBy>HHHj .</cp:lastModifiedBy>
  <cp:lastPrinted>2020-11-11T02:16:00Z</cp:lastPrinted>
  <dcterms:modified xsi:type="dcterms:W3CDTF">2023-11-14T01:45:46Z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691EC77646E64891B04C34E919177CC6</vt:lpwstr>
  </property>
</Properties>
</file>