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黑体" w:hAnsi="仿宋" w:eastAsia="黑体"/>
          <w:b/>
          <w:sz w:val="32"/>
          <w:szCs w:val="32"/>
        </w:rPr>
      </w:pPr>
      <w:r>
        <w:rPr>
          <w:rFonts w:hint="eastAsia" w:ascii="黑体" w:hAnsi="仿宋" w:eastAsia="黑体"/>
          <w:b/>
          <w:sz w:val="32"/>
          <w:szCs w:val="32"/>
        </w:rPr>
        <w:t>华北电力大学20</w:t>
      </w:r>
      <w:r>
        <w:rPr>
          <w:rFonts w:ascii="黑体" w:hAnsi="仿宋" w:eastAsia="黑体"/>
          <w:b/>
          <w:sz w:val="32"/>
          <w:szCs w:val="32"/>
        </w:rPr>
        <w:t>24</w:t>
      </w:r>
      <w:r>
        <w:rPr>
          <w:rFonts w:hint="eastAsia" w:ascii="黑体" w:hAnsi="仿宋" w:eastAsia="黑体"/>
          <w:b/>
          <w:sz w:val="32"/>
          <w:szCs w:val="32"/>
        </w:rPr>
        <w:t>年博士生入学考试初试科目考试大纲</w:t>
      </w:r>
    </w:p>
    <w:p>
      <w:pPr>
        <w:rPr>
          <w:rFonts w:hint="default" w:ascii="楷体_GB2312" w:hAnsi="仿宋" w:eastAsia="仿宋_GB2312"/>
          <w:sz w:val="28"/>
          <w:szCs w:val="28"/>
          <w:lang w:val="en-US" w:eastAsia="zh-Hans"/>
        </w:rPr>
      </w:pPr>
      <w:r>
        <w:rPr>
          <w:rFonts w:hint="eastAsia" w:ascii="仿宋_GB2312" w:hAnsi="仿宋" w:eastAsia="仿宋_GB2312"/>
          <w:sz w:val="28"/>
          <w:szCs w:val="28"/>
        </w:rPr>
        <w:t>科目名称：</w:t>
      </w:r>
      <w:r>
        <w:rPr>
          <w:rFonts w:hint="eastAsia" w:ascii="仿宋_GB2312" w:hAnsi="仿宋" w:eastAsia="仿宋_GB2312"/>
          <w:sz w:val="28"/>
          <w:szCs w:val="28"/>
          <w:lang w:val="en-US" w:eastAsia="zh-Hans"/>
        </w:rPr>
        <w:t>高等数理统计</w:t>
      </w:r>
    </w:p>
    <w:p>
      <w:pPr>
        <w:numPr>
          <w:ilvl w:val="0"/>
          <w:numId w:val="1"/>
        </w:numPr>
        <w:ind w:left="337" w:hanging="337" w:hangingChars="120"/>
        <w:rPr>
          <w:rFonts w:hint="eastAsia" w:ascii="仿宋_GB2312" w:hAnsi="仿宋" w:eastAsia="仿宋_GB2312"/>
          <w:b/>
          <w:sz w:val="28"/>
          <w:szCs w:val="28"/>
        </w:rPr>
      </w:pPr>
      <w:r>
        <w:rPr>
          <w:rFonts w:hint="eastAsia" w:ascii="仿宋_GB2312" w:hAnsi="仿宋" w:eastAsia="仿宋_GB2312"/>
          <w:b/>
          <w:sz w:val="28"/>
          <w:szCs w:val="28"/>
        </w:rPr>
        <w:t>考试总体要求</w:t>
      </w:r>
    </w:p>
    <w:p>
      <w:pPr>
        <w:numPr>
          <w:numId w:val="0"/>
        </w:numPr>
        <w:ind w:leftChars="-120" w:firstLine="560" w:firstLineChars="200"/>
        <w:rPr>
          <w:rFonts w:hint="default" w:ascii="仿宋_GB2312" w:hAnsi="仿宋" w:eastAsia="仿宋_GB2312"/>
          <w:sz w:val="28"/>
          <w:szCs w:val="28"/>
          <w:lang w:val="en-US" w:eastAsia="zh-Hans"/>
        </w:rPr>
      </w:pPr>
      <w:r>
        <w:rPr>
          <w:rFonts w:hint="eastAsia" w:ascii="仿宋_GB2312" w:hAnsi="仿宋" w:eastAsia="仿宋_GB2312"/>
          <w:sz w:val="28"/>
          <w:szCs w:val="28"/>
          <w:lang w:val="en-US" w:eastAsia="zh-Hans"/>
        </w:rPr>
        <w:t>高等数理统计要求学生掌握建立在测度论和高等概率论基础之上的严格的统计推断的基本理论和方法。主要考察概率论和测度论基础、统计学基础、无偏估计、参数模型中的估计、假设检验、置信集置信区间等内容，</w:t>
      </w:r>
      <w:r>
        <w:rPr>
          <w:rFonts w:hint="eastAsia" w:ascii="仿宋_GB2312" w:hAnsi="仿宋" w:eastAsia="仿宋_GB2312"/>
          <w:sz w:val="28"/>
          <w:szCs w:val="28"/>
        </w:rPr>
        <w:t>以及运用</w:t>
      </w:r>
      <w:r>
        <w:rPr>
          <w:rFonts w:hint="eastAsia" w:ascii="仿宋_GB2312" w:hAnsi="仿宋" w:eastAsia="仿宋_GB2312"/>
          <w:sz w:val="28"/>
          <w:szCs w:val="28"/>
          <w:lang w:val="en-US" w:eastAsia="zh-Hans"/>
        </w:rPr>
        <w:t>统计学</w:t>
      </w:r>
      <w:r>
        <w:rPr>
          <w:rFonts w:hint="eastAsia" w:ascii="仿宋_GB2312" w:hAnsi="仿宋" w:eastAsia="仿宋_GB2312"/>
          <w:sz w:val="28"/>
          <w:szCs w:val="28"/>
        </w:rPr>
        <w:t>的理论和方法解决</w:t>
      </w:r>
      <w:r>
        <w:rPr>
          <w:rFonts w:hint="eastAsia" w:ascii="仿宋_GB2312" w:hAnsi="仿宋" w:eastAsia="仿宋_GB2312"/>
          <w:sz w:val="28"/>
          <w:szCs w:val="28"/>
          <w:lang w:val="en-US" w:eastAsia="zh-Hans"/>
        </w:rPr>
        <w:t>管理学中</w:t>
      </w:r>
      <w:r>
        <w:rPr>
          <w:rFonts w:hint="eastAsia" w:ascii="仿宋_GB2312" w:hAnsi="仿宋" w:eastAsia="仿宋_GB2312"/>
          <w:sz w:val="28"/>
          <w:szCs w:val="28"/>
        </w:rPr>
        <w:t>问题的能力。</w:t>
      </w:r>
    </w:p>
    <w:p>
      <w:pPr>
        <w:numPr>
          <w:ilvl w:val="0"/>
          <w:numId w:val="1"/>
        </w:numPr>
        <w:ind w:left="337" w:leftChars="0" w:hanging="337" w:hangingChars="120"/>
        <w:rPr>
          <w:rFonts w:hint="eastAsia" w:ascii="仿宋_GB2312" w:hAnsi="仿宋" w:eastAsia="仿宋_GB2312"/>
          <w:b/>
          <w:sz w:val="28"/>
          <w:szCs w:val="28"/>
        </w:rPr>
      </w:pPr>
      <w:r>
        <w:rPr>
          <w:rFonts w:hint="eastAsia" w:ascii="仿宋_GB2312" w:hAnsi="仿宋" w:eastAsia="仿宋_GB2312"/>
          <w:b/>
          <w:sz w:val="28"/>
          <w:szCs w:val="28"/>
        </w:rPr>
        <w:t>考试内容</w:t>
      </w:r>
    </w:p>
    <w:p>
      <w:pPr>
        <w:numPr>
          <w:ilvl w:val="0"/>
          <w:numId w:val="2"/>
        </w:numPr>
        <w:ind w:leftChars="-120"/>
        <w:rPr>
          <w:rFonts w:hint="eastAsia" w:ascii="仿宋_GB2312" w:hAnsi="仿宋" w:eastAsia="仿宋_GB2312"/>
          <w:b w:val="0"/>
          <w:bCs/>
          <w:sz w:val="28"/>
          <w:szCs w:val="28"/>
          <w:lang w:val="en-US" w:eastAsia="zh-Hans"/>
        </w:rPr>
      </w:pPr>
      <w:r>
        <w:rPr>
          <w:rFonts w:hint="eastAsia" w:ascii="仿宋_GB2312" w:hAnsi="仿宋" w:eastAsia="仿宋_GB2312"/>
          <w:b w:val="0"/>
          <w:bCs/>
          <w:sz w:val="28"/>
          <w:szCs w:val="28"/>
          <w:lang w:val="en-US" w:eastAsia="zh-Hans"/>
        </w:rPr>
        <w:t>概率论与测度论基础</w:t>
      </w:r>
    </w:p>
    <w:p>
      <w:pPr>
        <w:numPr>
          <w:ilvl w:val="0"/>
          <w:numId w:val="3"/>
        </w:numPr>
        <w:ind w:left="-112" w:leftChars="0" w:firstLine="0" w:firstLineChars="0"/>
        <w:rPr>
          <w:rFonts w:hint="eastAsia" w:ascii="仿宋_GB2312" w:hAnsi="仿宋" w:eastAsia="仿宋_GB2312"/>
          <w:b w:val="0"/>
          <w:bCs/>
          <w:sz w:val="28"/>
          <w:szCs w:val="28"/>
          <w:lang w:val="en-US" w:eastAsia="zh-Hans"/>
        </w:rPr>
      </w:pPr>
      <w:r>
        <w:rPr>
          <w:rFonts w:hint="eastAsia" w:ascii="仿宋_GB2312" w:hAnsi="仿宋" w:eastAsia="仿宋_GB2312"/>
          <w:b w:val="0"/>
          <w:bCs/>
          <w:sz w:val="28"/>
          <w:szCs w:val="28"/>
          <w:lang w:val="en-US" w:eastAsia="zh-Hans"/>
        </w:rPr>
        <w:t>熟悉可测函数关于测度的积分，熟练掌握期望、条件分布等；</w:t>
      </w:r>
    </w:p>
    <w:p>
      <w:pPr>
        <w:numPr>
          <w:ilvl w:val="0"/>
          <w:numId w:val="3"/>
        </w:numPr>
        <w:ind w:left="-112" w:leftChars="0" w:firstLine="0" w:firstLineChars="0"/>
        <w:rPr>
          <w:rFonts w:hint="default" w:ascii="仿宋_GB2312" w:hAnsi="仿宋" w:eastAsia="仿宋_GB2312"/>
          <w:b w:val="0"/>
          <w:bCs/>
          <w:sz w:val="28"/>
          <w:szCs w:val="28"/>
          <w:lang w:val="en-US" w:eastAsia="zh-Hans"/>
        </w:rPr>
      </w:pPr>
      <w:r>
        <w:rPr>
          <w:rFonts w:hint="eastAsia" w:ascii="仿宋_GB2312" w:hAnsi="仿宋" w:eastAsia="仿宋_GB2312"/>
          <w:b w:val="0"/>
          <w:bCs/>
          <w:sz w:val="28"/>
          <w:szCs w:val="28"/>
          <w:lang w:val="en-US" w:eastAsia="zh-Hans"/>
        </w:rPr>
        <w:t>掌握随机变量的几乎处处收敛、依概率收敛、矩收敛、依分布收敛；的定义及相互关系，掌握Slutsky定理及其应用；</w:t>
      </w:r>
    </w:p>
    <w:p>
      <w:pPr>
        <w:numPr>
          <w:ilvl w:val="0"/>
          <w:numId w:val="3"/>
        </w:numPr>
        <w:ind w:left="-112" w:leftChars="0" w:firstLine="0" w:firstLineChars="0"/>
        <w:rPr>
          <w:rFonts w:hint="default" w:ascii="仿宋_GB2312" w:hAnsi="仿宋" w:eastAsia="仿宋_GB2312"/>
          <w:b w:val="0"/>
          <w:bCs/>
          <w:sz w:val="28"/>
          <w:szCs w:val="28"/>
          <w:lang w:eastAsia="zh-Hans"/>
        </w:rPr>
      </w:pPr>
      <w:r>
        <w:rPr>
          <w:rFonts w:hint="eastAsia" w:ascii="仿宋_GB2312" w:hAnsi="仿宋" w:eastAsia="仿宋_GB2312"/>
          <w:b w:val="0"/>
          <w:bCs/>
          <w:sz w:val="28"/>
          <w:szCs w:val="28"/>
          <w:lang w:val="en-US" w:eastAsia="zh-Hans"/>
        </w:rPr>
        <w:t>掌握强、弱大数定律和中心极限定理；</w:t>
      </w:r>
    </w:p>
    <w:p>
      <w:pPr>
        <w:numPr>
          <w:ilvl w:val="0"/>
          <w:numId w:val="2"/>
        </w:numPr>
        <w:ind w:left="88" w:leftChars="-120" w:hanging="340" w:firstLineChars="0"/>
        <w:rPr>
          <w:rFonts w:hint="eastAsia" w:ascii="仿宋_GB2312" w:hAnsi="仿宋" w:eastAsia="仿宋_GB2312"/>
          <w:b w:val="0"/>
          <w:bCs/>
          <w:sz w:val="28"/>
          <w:szCs w:val="28"/>
          <w:lang w:val="en-US" w:eastAsia="zh-Hans"/>
        </w:rPr>
      </w:pPr>
      <w:r>
        <w:rPr>
          <w:rFonts w:hint="eastAsia" w:ascii="仿宋_GB2312" w:hAnsi="仿宋" w:eastAsia="仿宋_GB2312"/>
          <w:b w:val="0"/>
          <w:bCs/>
          <w:sz w:val="28"/>
          <w:szCs w:val="28"/>
          <w:lang w:val="en-US" w:eastAsia="zh-Hans"/>
        </w:rPr>
        <w:t>统计学基础</w:t>
      </w:r>
    </w:p>
    <w:p>
      <w:pPr>
        <w:numPr>
          <w:ilvl w:val="0"/>
          <w:numId w:val="4"/>
        </w:numPr>
        <w:ind w:leftChars="-120"/>
        <w:rPr>
          <w:rFonts w:hint="default" w:ascii="仿宋_GB2312" w:hAnsi="仿宋" w:eastAsia="仿宋_GB2312"/>
          <w:b w:val="0"/>
          <w:bCs/>
          <w:sz w:val="28"/>
          <w:szCs w:val="28"/>
          <w:lang w:eastAsia="zh-Hans"/>
        </w:rPr>
      </w:pPr>
      <w:r>
        <w:rPr>
          <w:rFonts w:hint="eastAsia" w:ascii="仿宋_GB2312" w:hAnsi="仿宋" w:eastAsia="仿宋_GB2312"/>
          <w:b w:val="0"/>
          <w:bCs/>
          <w:sz w:val="28"/>
          <w:szCs w:val="28"/>
          <w:lang w:val="en-US" w:eastAsia="zh-Hans"/>
        </w:rPr>
        <w:t>熟悉总体、样本和统计模型的定义、掌握指数族分布的定义和性质；</w:t>
      </w:r>
    </w:p>
    <w:p>
      <w:pPr>
        <w:numPr>
          <w:ilvl w:val="0"/>
          <w:numId w:val="4"/>
        </w:numPr>
        <w:ind w:leftChars="-120"/>
        <w:rPr>
          <w:rFonts w:hint="eastAsia" w:ascii="仿宋_GB2312" w:hAnsi="仿宋" w:eastAsia="仿宋_GB2312"/>
          <w:color w:val="FF0000"/>
          <w:sz w:val="28"/>
          <w:szCs w:val="28"/>
        </w:rPr>
      </w:pPr>
      <w:r>
        <w:rPr>
          <w:rFonts w:hint="eastAsia" w:ascii="仿宋_GB2312" w:hAnsi="仿宋" w:eastAsia="仿宋_GB2312"/>
          <w:b w:val="0"/>
          <w:bCs/>
          <w:sz w:val="28"/>
          <w:szCs w:val="28"/>
          <w:lang w:val="en-US" w:eastAsia="zh-Hans"/>
        </w:rPr>
        <w:t>掌握充分完全统计量的定义和判别方法、因子分解定理；</w:t>
      </w:r>
    </w:p>
    <w:p>
      <w:pPr>
        <w:numPr>
          <w:ilvl w:val="0"/>
          <w:numId w:val="4"/>
        </w:numPr>
        <w:ind w:leftChars="-120"/>
        <w:rPr>
          <w:rFonts w:hint="default" w:ascii="仿宋_GB2312" w:hAnsi="仿宋" w:eastAsia="仿宋_GB2312"/>
          <w:color w:val="FF0000"/>
          <w:sz w:val="28"/>
          <w:szCs w:val="28"/>
        </w:rPr>
      </w:pPr>
      <w:r>
        <w:rPr>
          <w:rFonts w:hint="eastAsia" w:ascii="仿宋_GB2312" w:hAnsi="仿宋" w:eastAsia="仿宋_GB2312"/>
          <w:color w:val="auto"/>
          <w:sz w:val="28"/>
          <w:szCs w:val="28"/>
          <w:lang w:val="en-US" w:eastAsia="zh-Hans"/>
        </w:rPr>
        <w:t>掌握点估计方法、假设检验及置信区间的概念和计算；</w:t>
      </w:r>
    </w:p>
    <w:p>
      <w:pPr>
        <w:numPr>
          <w:ilvl w:val="0"/>
          <w:numId w:val="2"/>
        </w:numPr>
        <w:ind w:left="88" w:leftChars="-120" w:hanging="340" w:firstLineChars="0"/>
        <w:rPr>
          <w:rFonts w:hint="eastAsia" w:ascii="仿宋_GB2312" w:hAnsi="仿宋" w:eastAsia="仿宋_GB2312"/>
          <w:color w:val="auto"/>
          <w:sz w:val="28"/>
          <w:szCs w:val="28"/>
          <w:lang w:val="en-US" w:eastAsia="zh-Hans"/>
        </w:rPr>
      </w:pPr>
      <w:r>
        <w:rPr>
          <w:rFonts w:hint="eastAsia" w:ascii="仿宋_GB2312" w:hAnsi="仿宋" w:eastAsia="仿宋_GB2312"/>
          <w:color w:val="auto"/>
          <w:sz w:val="28"/>
          <w:szCs w:val="28"/>
          <w:lang w:val="en-US" w:eastAsia="zh-Hans"/>
        </w:rPr>
        <w:t>无偏估计</w:t>
      </w:r>
    </w:p>
    <w:p>
      <w:pPr>
        <w:numPr>
          <w:ilvl w:val="0"/>
          <w:numId w:val="5"/>
        </w:numPr>
        <w:ind w:leftChars="-120"/>
        <w:rPr>
          <w:rFonts w:hint="default" w:ascii="仿宋_GB2312" w:hAnsi="仿宋" w:eastAsia="仿宋_GB2312"/>
          <w:color w:val="auto"/>
          <w:sz w:val="28"/>
          <w:szCs w:val="28"/>
          <w:lang w:eastAsia="zh-Hans"/>
        </w:rPr>
      </w:pPr>
      <w:r>
        <w:rPr>
          <w:rFonts w:hint="default" w:ascii="仿宋_GB2312" w:hAnsi="仿宋" w:eastAsia="仿宋_GB2312"/>
          <w:color w:val="auto"/>
          <w:sz w:val="28"/>
          <w:szCs w:val="28"/>
          <w:lang w:eastAsia="zh-Hans"/>
        </w:rPr>
        <w:t>掌握无偏估计的定义、UMVUE 的定义、UMVUE 与充分完全统计量之间的关系 (Lehmann-Scheffe 定理)、UMVUE 的计算方法、UMVUE 存在的充分必要条件；</w:t>
      </w:r>
    </w:p>
    <w:p>
      <w:pPr>
        <w:numPr>
          <w:ilvl w:val="0"/>
          <w:numId w:val="5"/>
        </w:numPr>
        <w:ind w:leftChars="-120"/>
        <w:rPr>
          <w:rFonts w:hint="default" w:ascii="仿宋_GB2312" w:hAnsi="仿宋" w:eastAsia="仿宋_GB2312"/>
          <w:color w:val="auto"/>
          <w:sz w:val="28"/>
          <w:szCs w:val="28"/>
          <w:lang w:eastAsia="zh-Hans"/>
        </w:rPr>
      </w:pPr>
      <w:r>
        <w:rPr>
          <w:rFonts w:hint="eastAsia" w:ascii="仿宋_GB2312" w:hAnsi="仿宋" w:eastAsia="仿宋_GB2312"/>
          <w:color w:val="auto"/>
          <w:sz w:val="28"/>
          <w:szCs w:val="28"/>
          <w:lang w:val="en-US" w:eastAsia="zh-Hans"/>
        </w:rPr>
        <w:t>掌握</w:t>
      </w:r>
      <w:r>
        <w:rPr>
          <w:rFonts w:hint="eastAsia" w:ascii="仿宋_GB2312" w:hAnsi="仿宋" w:eastAsia="仿宋_GB2312"/>
          <w:color w:val="auto"/>
          <w:sz w:val="28"/>
          <w:szCs w:val="28"/>
        </w:rPr>
        <w:t>Cramer-Rao 不等式及其下界以及有效估计</w:t>
      </w:r>
      <w:r>
        <w:rPr>
          <w:rFonts w:hint="eastAsia" w:ascii="仿宋_GB2312" w:hAnsi="仿宋" w:eastAsia="仿宋_GB2312"/>
          <w:color w:val="auto"/>
          <w:sz w:val="28"/>
          <w:szCs w:val="28"/>
          <w:lang w:eastAsia="zh-Hans"/>
        </w:rPr>
        <w:t>；</w:t>
      </w:r>
    </w:p>
    <w:p>
      <w:pPr>
        <w:numPr>
          <w:ilvl w:val="0"/>
          <w:numId w:val="5"/>
        </w:numPr>
        <w:ind w:leftChars="-120"/>
        <w:rPr>
          <w:rFonts w:hint="default" w:ascii="仿宋_GB2312" w:hAnsi="仿宋" w:eastAsia="仿宋_GB2312"/>
          <w:color w:val="auto"/>
          <w:sz w:val="28"/>
          <w:szCs w:val="28"/>
          <w:lang w:eastAsia="zh-Hans"/>
        </w:rPr>
      </w:pPr>
      <w:r>
        <w:rPr>
          <w:rFonts w:hint="eastAsia" w:ascii="仿宋_GB2312" w:hAnsi="仿宋" w:eastAsia="仿宋_GB2312"/>
          <w:color w:val="auto"/>
          <w:sz w:val="28"/>
          <w:szCs w:val="28"/>
          <w:lang w:val="en-US" w:eastAsia="zh-Hans"/>
        </w:rPr>
        <w:t>熟练掌握最大似然估计方法及其渐近性质；掌握渐近有效估计；</w:t>
      </w:r>
    </w:p>
    <w:p>
      <w:pPr>
        <w:numPr>
          <w:ilvl w:val="0"/>
          <w:numId w:val="2"/>
        </w:numPr>
        <w:ind w:left="88" w:leftChars="-120" w:hanging="340" w:firstLineChars="0"/>
        <w:rPr>
          <w:rFonts w:hint="default" w:ascii="仿宋_GB2312" w:hAnsi="仿宋" w:eastAsia="仿宋_GB2312"/>
          <w:color w:val="auto"/>
          <w:sz w:val="28"/>
          <w:szCs w:val="28"/>
          <w:lang w:eastAsia="zh-Hans"/>
        </w:rPr>
      </w:pPr>
      <w:r>
        <w:rPr>
          <w:rFonts w:hint="eastAsia" w:ascii="仿宋_GB2312" w:hAnsi="仿宋" w:eastAsia="仿宋_GB2312"/>
          <w:color w:val="auto"/>
          <w:sz w:val="28"/>
          <w:szCs w:val="28"/>
          <w:lang w:val="en-US" w:eastAsia="zh-Hans"/>
        </w:rPr>
        <w:t>假设检验</w:t>
      </w:r>
    </w:p>
    <w:p>
      <w:pPr>
        <w:numPr>
          <w:ilvl w:val="0"/>
          <w:numId w:val="6"/>
        </w:numPr>
        <w:ind w:left="280" w:leftChars="0" w:hanging="280" w:firstLineChars="0"/>
        <w:rPr>
          <w:rFonts w:hint="default" w:ascii="仿宋_GB2312" w:hAnsi="仿宋" w:eastAsia="仿宋_GB2312"/>
          <w:color w:val="auto"/>
          <w:sz w:val="28"/>
          <w:szCs w:val="28"/>
          <w:lang w:eastAsia="zh-Hans"/>
        </w:rPr>
      </w:pPr>
      <w:r>
        <w:rPr>
          <w:rFonts w:hint="default" w:ascii="仿宋_GB2312" w:hAnsi="仿宋" w:eastAsia="仿宋_GB2312"/>
          <w:color w:val="auto"/>
          <w:sz w:val="28"/>
          <w:szCs w:val="28"/>
          <w:lang w:eastAsia="zh-Hans"/>
        </w:rPr>
        <w:t>熟练掌握 UMP 检验、Neyman-Pearson 引理、单调似然比、UMP 无偏检验、指数族 中的 UMPU 检验；</w:t>
      </w:r>
    </w:p>
    <w:p>
      <w:pPr>
        <w:numPr>
          <w:ilvl w:val="0"/>
          <w:numId w:val="6"/>
        </w:numPr>
        <w:ind w:left="280" w:leftChars="0" w:hanging="280" w:firstLineChars="0"/>
        <w:rPr>
          <w:rFonts w:hint="eastAsia" w:ascii="仿宋_GB2312" w:hAnsi="仿宋" w:eastAsia="仿宋_GB2312"/>
          <w:color w:val="FF0000"/>
          <w:sz w:val="28"/>
          <w:szCs w:val="28"/>
        </w:rPr>
      </w:pPr>
      <w:r>
        <w:rPr>
          <w:rFonts w:hint="default" w:ascii="仿宋_GB2312" w:hAnsi="仿宋" w:eastAsia="仿宋_GB2312"/>
          <w:color w:val="auto"/>
          <w:sz w:val="28"/>
          <w:szCs w:val="28"/>
          <w:lang w:eastAsia="zh-Hans"/>
        </w:rPr>
        <w:t>掌握似然比检验方法；了解卡方检验、Kolmogorov-Smirnov 检验。</w:t>
      </w:r>
    </w:p>
    <w:p>
      <w:pPr>
        <w:ind w:left="0" w:leftChars="0" w:firstLine="0" w:firstLineChars="0"/>
        <w:rPr>
          <w:rFonts w:ascii="仿宋_GB2312" w:hAnsi="仿宋" w:eastAsia="仿宋_GB2312"/>
          <w:b/>
          <w:sz w:val="28"/>
          <w:szCs w:val="28"/>
        </w:rPr>
      </w:pPr>
      <w:r>
        <w:rPr>
          <w:rFonts w:hint="eastAsia" w:ascii="仿宋_GB2312" w:hAnsi="仿宋" w:eastAsia="仿宋_GB2312"/>
          <w:b/>
          <w:sz w:val="28"/>
          <w:szCs w:val="28"/>
        </w:rPr>
        <w:t>三、</w:t>
      </w:r>
      <w:r>
        <w:rPr>
          <w:rFonts w:hint="eastAsia" w:ascii="仿宋_GB2312" w:hAnsi="仿宋" w:eastAsia="仿宋_GB2312"/>
          <w:b/>
          <w:sz w:val="28"/>
          <w:szCs w:val="28"/>
        </w:rPr>
        <w:tab/>
      </w:r>
      <w:r>
        <w:rPr>
          <w:rFonts w:hint="eastAsia" w:ascii="仿宋_GB2312" w:hAnsi="仿宋" w:eastAsia="仿宋_GB2312"/>
          <w:b/>
          <w:sz w:val="28"/>
          <w:szCs w:val="28"/>
        </w:rPr>
        <w:t>考试题型</w:t>
      </w:r>
    </w:p>
    <w:p>
      <w:pPr>
        <w:rPr>
          <w:rFonts w:ascii="仿宋_GB2312" w:hAnsi="仿宋" w:eastAsia="仿宋_GB2312"/>
          <w:b/>
          <w:sz w:val="28"/>
          <w:szCs w:val="28"/>
        </w:rPr>
      </w:pPr>
      <w:r>
        <w:rPr>
          <w:rFonts w:hint="eastAsia" w:ascii="仿宋_GB2312" w:hAnsi="仿宋" w:eastAsia="仿宋_GB2312"/>
          <w:sz w:val="28"/>
          <w:szCs w:val="28"/>
        </w:rPr>
        <w:t xml:space="preserve"> </w:t>
      </w:r>
      <w:r>
        <w:rPr>
          <w:rFonts w:hint="eastAsia" w:ascii="仿宋_GB2312" w:hAnsi="仿宋" w:eastAsia="仿宋_GB2312"/>
          <w:sz w:val="28"/>
          <w:szCs w:val="28"/>
          <w:lang w:val="en-US" w:eastAsia="zh-Hans"/>
        </w:rPr>
        <w:t>选择题，</w:t>
      </w:r>
      <w:r>
        <w:rPr>
          <w:rFonts w:hint="eastAsia" w:ascii="仿宋_GB2312" w:hAnsi="仿宋" w:eastAsia="仿宋_GB2312"/>
          <w:sz w:val="28"/>
          <w:szCs w:val="28"/>
        </w:rPr>
        <w:t>计算题，</w:t>
      </w:r>
      <w:r>
        <w:rPr>
          <w:rFonts w:hint="eastAsia" w:ascii="仿宋_GB2312" w:hAnsi="仿宋" w:eastAsia="仿宋_GB2312"/>
          <w:sz w:val="28"/>
          <w:szCs w:val="28"/>
          <w:lang w:val="en-US" w:eastAsia="zh-Hans"/>
        </w:rPr>
        <w:t>证明</w:t>
      </w:r>
      <w:r>
        <w:rPr>
          <w:rFonts w:hint="eastAsia" w:ascii="仿宋_GB2312" w:hAnsi="仿宋" w:eastAsia="仿宋_GB2312"/>
          <w:sz w:val="28"/>
          <w:szCs w:val="28"/>
        </w:rPr>
        <w:t>题，结合管理科学的应用题。</w:t>
      </w:r>
    </w:p>
    <w:p>
      <w:pPr>
        <w:ind w:left="337" w:hanging="337" w:hangingChars="120"/>
      </w:pPr>
      <w:r>
        <w:rPr>
          <w:rFonts w:hint="eastAsia" w:ascii="仿宋_GB2312" w:hAnsi="仿宋" w:eastAsia="仿宋_GB2312"/>
          <w:b/>
          <w:sz w:val="28"/>
          <w:szCs w:val="28"/>
        </w:rPr>
        <w:t>四、</w:t>
      </w:r>
      <w:r>
        <w:rPr>
          <w:rFonts w:hint="eastAsia" w:ascii="仿宋_GB2312" w:hAnsi="仿宋" w:eastAsia="仿宋_GB2312"/>
          <w:b/>
          <w:sz w:val="28"/>
          <w:szCs w:val="28"/>
        </w:rPr>
        <w:tab/>
      </w:r>
      <w:r>
        <w:rPr>
          <w:rFonts w:hint="eastAsia" w:ascii="仿宋_GB2312" w:hAnsi="仿宋" w:eastAsia="仿宋_GB2312"/>
          <w:b/>
          <w:sz w:val="28"/>
          <w:szCs w:val="28"/>
        </w:rPr>
        <w:t>参考书目</w:t>
      </w:r>
      <w:bookmarkStart w:id="0" w:name="_GoBack"/>
      <w:bookmarkEnd w:id="0"/>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1. Jun Shao, Mathematical Statistics, 2 nd Ed.，2003</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2. A. W. Van Der Vaart, Asymptotic Statistics, Cambridge University Press， 1998</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3. 郑忠国. 高等统计学， 北京大学出版社，1998.</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楷体_GB2312">
    <w:altName w:val="汉仪楷体简"/>
    <w:panose1 w:val="00000000000000000000"/>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仿宋_GB2312">
    <w:panose1 w:val="02010609030101010101"/>
    <w:charset w:val="86"/>
    <w:family w:val="modern"/>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仿宋">
    <w:altName w:val="方正仿宋_GBK"/>
    <w:panose1 w:val="02010609060101010101"/>
    <w:charset w:val="00"/>
    <w:family w:val="modern"/>
    <w:pitch w:val="default"/>
    <w:sig w:usb0="00000000" w:usb1="00000000" w:usb2="00000016" w:usb3="00000000" w:csb0="00040001" w:csb1="00000000"/>
  </w:font>
  <w:font w:name="Times New Roman Regular">
    <w:panose1 w:val="02020603050405020304"/>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F3BAE"/>
    <w:multiLevelType w:val="singleLevel"/>
    <w:tmpl w:val="DECF3BAE"/>
    <w:lvl w:ilvl="0" w:tentative="0">
      <w:start w:val="1"/>
      <w:numFmt w:val="chineseCounting"/>
      <w:lvlText w:val="%1、"/>
      <w:lvlJc w:val="left"/>
      <w:rPr>
        <w:rFonts w:hint="eastAsia"/>
      </w:rPr>
    </w:lvl>
  </w:abstractNum>
  <w:abstractNum w:abstractNumId="1">
    <w:nsid w:val="EFDE9FCA"/>
    <w:multiLevelType w:val="singleLevel"/>
    <w:tmpl w:val="EFDE9FCA"/>
    <w:lvl w:ilvl="0" w:tentative="0">
      <w:start w:val="1"/>
      <w:numFmt w:val="decimal"/>
      <w:lvlText w:val="%1."/>
      <w:lvlJc w:val="left"/>
      <w:pPr>
        <w:tabs>
          <w:tab w:val="left" w:pos="312"/>
        </w:tabs>
      </w:pPr>
    </w:lvl>
  </w:abstractNum>
  <w:abstractNum w:abstractNumId="2">
    <w:nsid w:val="F1FD2E29"/>
    <w:multiLevelType w:val="singleLevel"/>
    <w:tmpl w:val="F1FD2E29"/>
    <w:lvl w:ilvl="0" w:tentative="0">
      <w:start w:val="1"/>
      <w:numFmt w:val="lowerLetter"/>
      <w:suff w:val="space"/>
      <w:lvlText w:val="%1."/>
      <w:lvlJc w:val="left"/>
      <w:rPr>
        <w:rFonts w:hint="default"/>
        <w:color w:val="auto"/>
      </w:rPr>
    </w:lvl>
  </w:abstractNum>
  <w:abstractNum w:abstractNumId="3">
    <w:nsid w:val="F7DFED33"/>
    <w:multiLevelType w:val="singleLevel"/>
    <w:tmpl w:val="F7DFED33"/>
    <w:lvl w:ilvl="0" w:tentative="0">
      <w:start w:val="1"/>
      <w:numFmt w:val="lowerLetter"/>
      <w:lvlText w:val="%1."/>
      <w:lvlJc w:val="left"/>
      <w:pPr>
        <w:tabs>
          <w:tab w:val="left" w:pos="312"/>
        </w:tabs>
        <w:ind w:left="-27"/>
      </w:pPr>
      <w:rPr>
        <w:rFonts w:hint="default"/>
        <w:color w:val="auto"/>
      </w:rPr>
    </w:lvl>
  </w:abstractNum>
  <w:abstractNum w:abstractNumId="4">
    <w:nsid w:val="3BFC2361"/>
    <w:multiLevelType w:val="singleLevel"/>
    <w:tmpl w:val="3BFC2361"/>
    <w:lvl w:ilvl="0" w:tentative="0">
      <w:start w:val="1"/>
      <w:numFmt w:val="lowerLetter"/>
      <w:suff w:val="space"/>
      <w:lvlText w:val="%1."/>
      <w:lvlJc w:val="left"/>
    </w:lvl>
  </w:abstractNum>
  <w:abstractNum w:abstractNumId="5">
    <w:nsid w:val="75FE5C68"/>
    <w:multiLevelType w:val="singleLevel"/>
    <w:tmpl w:val="75FE5C68"/>
    <w:lvl w:ilvl="0" w:tentative="0">
      <w:start w:val="1"/>
      <w:numFmt w:val="lowerLetter"/>
      <w:lvlText w:val="%1."/>
      <w:lvlJc w:val="left"/>
      <w:pPr>
        <w:tabs>
          <w:tab w:val="left" w:pos="312"/>
        </w:tabs>
        <w:ind w:left="-112" w:leftChars="0" w:firstLine="0" w:firstLineChars="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E7"/>
    <w:rsid w:val="000B5BB0"/>
    <w:rsid w:val="000D1307"/>
    <w:rsid w:val="00426597"/>
    <w:rsid w:val="005307D2"/>
    <w:rsid w:val="00AF5AEB"/>
    <w:rsid w:val="00B230E7"/>
    <w:rsid w:val="00DF65A3"/>
    <w:rsid w:val="00E42E1B"/>
    <w:rsid w:val="4DBD0B85"/>
    <w:rsid w:val="77EFA2F4"/>
    <w:rsid w:val="7A4B48D4"/>
    <w:rsid w:val="7DEF3C56"/>
    <w:rsid w:val="7EDB4DF6"/>
    <w:rsid w:val="7FFAB859"/>
    <w:rsid w:val="9EBEBC4A"/>
    <w:rsid w:val="AFECE4D2"/>
    <w:rsid w:val="DEFBA943"/>
    <w:rsid w:val="EF2ED3DB"/>
    <w:rsid w:val="EFF96008"/>
    <w:rsid w:val="F7FFB8B6"/>
    <w:rsid w:val="FCFAE0A9"/>
    <w:rsid w:val="FD7F0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ind w:left="340" w:hanging="34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widowControl w:val="0"/>
      <w:tabs>
        <w:tab w:val="center" w:pos="4153"/>
        <w:tab w:val="right" w:pos="8306"/>
      </w:tabs>
      <w:snapToGrid w:val="0"/>
      <w:spacing w:line="240" w:lineRule="auto"/>
      <w:ind w:left="0" w:firstLine="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widowControl w:val="0"/>
      <w:pBdr>
        <w:bottom w:val="single" w:color="auto" w:sz="6" w:space="1"/>
      </w:pBdr>
      <w:tabs>
        <w:tab w:val="center" w:pos="4153"/>
        <w:tab w:val="right" w:pos="8306"/>
      </w:tabs>
      <w:snapToGrid w:val="0"/>
      <w:spacing w:line="240" w:lineRule="auto"/>
      <w:ind w:left="0" w:firstLine="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10</Words>
  <Characters>62</Characters>
  <Lines>1</Lines>
  <Paragraphs>1</Paragraphs>
  <TotalTime>1</TotalTime>
  <ScaleCrop>false</ScaleCrop>
  <LinksUpToDate>false</LinksUpToDate>
  <CharactersWithSpaces>71</CharactersWithSpaces>
  <Application>WPS Office_5.1.1.7662_F1E327BC-269C-435d-A152-05C5408002CA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2022-09-02T10:24:00Z</dcterms:created>
  <dc:creator>mt</dc:creator>
  <cp:lastModifiedBy>悬日</cp:lastModifiedBy>
  <dcterms:modified xsi:type="dcterms:W3CDTF">2023-10-16T13:04:03Z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09B0A47DF7AAF8456DAC2C65B9D43AFD</vt:lpwstr>
  </property>
</Properties>
</file>