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5DD14">
      <w:pPr>
        <w:spacing w:line="560" w:lineRule="exact"/>
        <w:jc w:val="center"/>
        <w:rPr>
          <w:rFonts w:asciiTheme="minorEastAsia" w:hAnsiTheme="minorEastAsia"/>
          <w:b/>
          <w:sz w:val="32"/>
          <w:szCs w:val="36"/>
        </w:rPr>
      </w:pPr>
      <w:r>
        <w:rPr>
          <w:rFonts w:hint="eastAsia" w:asciiTheme="minorEastAsia" w:hAnsiTheme="minorEastAsia"/>
          <w:b/>
          <w:sz w:val="32"/>
          <w:szCs w:val="36"/>
        </w:rPr>
        <w:t>青岛大学2</w:t>
      </w:r>
      <w:r>
        <w:rPr>
          <w:rFonts w:asciiTheme="minorEastAsia" w:hAnsiTheme="minorEastAsia"/>
          <w:b/>
          <w:sz w:val="32"/>
          <w:szCs w:val="36"/>
        </w:rPr>
        <w:t>025年</w:t>
      </w:r>
      <w:r>
        <w:rPr>
          <w:rFonts w:hint="eastAsia" w:asciiTheme="minorEastAsia" w:hAnsiTheme="minorEastAsia"/>
          <w:b/>
          <w:sz w:val="32"/>
          <w:szCs w:val="36"/>
        </w:rPr>
        <w:t>管理科学与工程申请考核攻读博士学位实施细则</w:t>
      </w:r>
    </w:p>
    <w:p w14:paraId="685F0734">
      <w:pPr>
        <w:spacing w:line="0" w:lineRule="atLeast"/>
        <w:rPr>
          <w:rFonts w:asciiTheme="minorEastAsia" w:hAnsiTheme="minorEastAsia"/>
          <w:b/>
          <w:sz w:val="32"/>
        </w:rPr>
      </w:pPr>
    </w:p>
    <w:p w14:paraId="20A445E9">
      <w:pPr>
        <w:spacing w:line="0" w:lineRule="atLeast"/>
        <w:jc w:val="center"/>
        <w:rPr>
          <w:rFonts w:asciiTheme="minorEastAsia" w:hAnsiTheme="minorEastAsia"/>
          <w:b/>
          <w:sz w:val="28"/>
        </w:rPr>
      </w:pPr>
      <w:r>
        <w:rPr>
          <w:rFonts w:asciiTheme="minorEastAsia" w:hAnsiTheme="minorEastAsia"/>
          <w:b/>
          <w:sz w:val="28"/>
        </w:rPr>
        <w:t>120100 管理科学与工程</w:t>
      </w:r>
    </w:p>
    <w:p w14:paraId="591AC453">
      <w:pPr>
        <w:spacing w:line="0" w:lineRule="atLeast"/>
        <w:jc w:val="center"/>
        <w:rPr>
          <w:rFonts w:asciiTheme="minorEastAsia" w:hAnsiTheme="minorEastAsia"/>
          <w:b/>
          <w:sz w:val="28"/>
        </w:rPr>
      </w:pPr>
    </w:p>
    <w:p w14:paraId="72EA8555">
      <w:pPr>
        <w:adjustRightInd w:val="0"/>
        <w:snapToGrid w:val="0"/>
        <w:spacing w:line="360" w:lineRule="auto"/>
        <w:ind w:firstLine="560" w:firstLineChars="200"/>
        <w:rPr>
          <w:rFonts w:hint="default" w:asciiTheme="minorEastAsia" w:hAnsiTheme="minorEastAsia" w:eastAsiaTheme="minorEastAsia"/>
          <w:color w:val="000000"/>
          <w:sz w:val="28"/>
          <w:szCs w:val="28"/>
          <w:lang w:val="en-US" w:eastAsia="zh-CN"/>
        </w:rPr>
      </w:pPr>
      <w:r>
        <w:rPr>
          <w:rFonts w:hint="eastAsia" w:asciiTheme="minorEastAsia" w:hAnsiTheme="minorEastAsia"/>
          <w:color w:val="000000"/>
          <w:sz w:val="28"/>
          <w:szCs w:val="28"/>
        </w:rPr>
        <w:t>根据青岛大学博士研究生招生相关要求，结合商学院的实际情况，202</w:t>
      </w:r>
      <w:r>
        <w:rPr>
          <w:rFonts w:asciiTheme="minorEastAsia" w:hAnsiTheme="minorEastAsia"/>
          <w:color w:val="000000"/>
          <w:sz w:val="28"/>
          <w:szCs w:val="28"/>
        </w:rPr>
        <w:t>5</w:t>
      </w:r>
      <w:r>
        <w:rPr>
          <w:rFonts w:hint="eastAsia" w:asciiTheme="minorEastAsia" w:hAnsiTheme="minorEastAsia"/>
          <w:color w:val="000000"/>
          <w:sz w:val="28"/>
          <w:szCs w:val="28"/>
        </w:rPr>
        <w:t>年管理科学与工程</w:t>
      </w:r>
      <w:r>
        <w:rPr>
          <w:rFonts w:hint="eastAsia" w:asciiTheme="minorEastAsia" w:hAnsiTheme="minorEastAsia"/>
          <w:color w:val="000000"/>
          <w:sz w:val="28"/>
          <w:szCs w:val="28"/>
          <w:lang w:val="en-US" w:eastAsia="zh-CN"/>
        </w:rPr>
        <w:t>专业</w:t>
      </w:r>
      <w:r>
        <w:rPr>
          <w:rFonts w:hint="eastAsia" w:asciiTheme="minorEastAsia" w:hAnsiTheme="minorEastAsia"/>
          <w:color w:val="000000"/>
          <w:sz w:val="28"/>
          <w:szCs w:val="28"/>
        </w:rPr>
        <w:t>博士申请考核制招生采用“资格审核评估+综合能力考核”的考核方式。</w:t>
      </w:r>
      <w:r>
        <w:rPr>
          <w:rFonts w:hint="eastAsia" w:asciiTheme="minorEastAsia" w:hAnsiTheme="minorEastAsia"/>
          <w:color w:val="000000"/>
          <w:sz w:val="28"/>
          <w:szCs w:val="28"/>
          <w:lang w:val="en-US" w:eastAsia="zh-CN"/>
        </w:rPr>
        <w:t>学科成立</w:t>
      </w:r>
      <w:r>
        <w:rPr>
          <w:rFonts w:hint="eastAsia" w:asciiTheme="minorEastAsia" w:hAnsiTheme="minorEastAsia"/>
          <w:color w:val="000000"/>
          <w:sz w:val="28"/>
          <w:szCs w:val="28"/>
        </w:rPr>
        <w:t>管理科学与工程博士招生工作小组</w:t>
      </w: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组长由学科负责人担任。</w:t>
      </w:r>
    </w:p>
    <w:p w14:paraId="2A09FE46">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总成绩满分为100分，其中材料审核评估占总成绩的20%，综合能力考核占总成绩的80%，</w:t>
      </w:r>
      <w:r>
        <w:rPr>
          <w:rFonts w:hint="eastAsia" w:asciiTheme="minorEastAsia" w:hAnsiTheme="minorEastAsia"/>
          <w:color w:val="000000"/>
          <w:sz w:val="28"/>
          <w:szCs w:val="28"/>
          <w:lang w:val="en-US" w:eastAsia="zh-CN"/>
        </w:rPr>
        <w:t>确定</w:t>
      </w:r>
      <w:r>
        <w:rPr>
          <w:rFonts w:asciiTheme="minorEastAsia" w:hAnsiTheme="minorEastAsia"/>
          <w:color w:val="000000"/>
          <w:sz w:val="28"/>
          <w:szCs w:val="28"/>
        </w:rPr>
        <w:t>总成绩顺序</w:t>
      </w:r>
      <w:r>
        <w:rPr>
          <w:rFonts w:hint="eastAsia" w:asciiTheme="minorEastAsia" w:hAnsiTheme="minorEastAsia"/>
          <w:color w:val="000000"/>
          <w:sz w:val="28"/>
          <w:szCs w:val="28"/>
        </w:rPr>
        <w:t>，总成绩低于6</w:t>
      </w:r>
      <w:r>
        <w:rPr>
          <w:rFonts w:asciiTheme="minorEastAsia" w:hAnsiTheme="minorEastAsia"/>
          <w:color w:val="000000"/>
          <w:sz w:val="28"/>
          <w:szCs w:val="28"/>
        </w:rPr>
        <w:t>0</w:t>
      </w:r>
      <w:r>
        <w:rPr>
          <w:rFonts w:hint="eastAsia" w:asciiTheme="minorEastAsia" w:hAnsiTheme="minorEastAsia"/>
          <w:color w:val="000000"/>
          <w:sz w:val="28"/>
          <w:szCs w:val="28"/>
        </w:rPr>
        <w:t>分不予录取。</w:t>
      </w:r>
    </w:p>
    <w:p w14:paraId="5C6C8896">
      <w:pPr>
        <w:pStyle w:val="14"/>
        <w:tabs>
          <w:tab w:val="left" w:pos="390"/>
        </w:tabs>
        <w:spacing w:line="360" w:lineRule="auto"/>
        <w:ind w:firstLine="0" w:firstLineChars="0"/>
        <w:rPr>
          <w:rFonts w:asciiTheme="minorEastAsia" w:hAnsiTheme="minorEastAsia"/>
          <w:color w:val="000000"/>
          <w:sz w:val="28"/>
          <w:szCs w:val="28"/>
        </w:rPr>
      </w:pPr>
      <w:r>
        <w:rPr>
          <w:rFonts w:hint="eastAsia" w:asciiTheme="minorEastAsia" w:hAnsiTheme="minorEastAsia"/>
          <w:color w:val="000000"/>
          <w:sz w:val="28"/>
          <w:szCs w:val="28"/>
        </w:rPr>
        <w:t xml:space="preserve">    </w:t>
      </w:r>
      <w:r>
        <w:rPr>
          <w:rFonts w:asciiTheme="minorEastAsia" w:hAnsiTheme="minorEastAsia"/>
          <w:color w:val="000000"/>
          <w:sz w:val="28"/>
          <w:szCs w:val="28"/>
        </w:rPr>
        <w:t>（</w:t>
      </w:r>
      <w:r>
        <w:rPr>
          <w:rFonts w:hint="eastAsia" w:asciiTheme="minorEastAsia" w:hAnsiTheme="minorEastAsia"/>
          <w:color w:val="000000"/>
          <w:sz w:val="28"/>
          <w:szCs w:val="28"/>
        </w:rPr>
        <w:t>一</w:t>
      </w:r>
      <w:r>
        <w:rPr>
          <w:rFonts w:asciiTheme="minorEastAsia" w:hAnsiTheme="minorEastAsia"/>
          <w:color w:val="000000"/>
          <w:sz w:val="28"/>
          <w:szCs w:val="28"/>
        </w:rPr>
        <w:t>）</w:t>
      </w:r>
      <w:r>
        <w:rPr>
          <w:rFonts w:hint="eastAsia" w:asciiTheme="minorEastAsia" w:hAnsiTheme="minorEastAsia"/>
          <w:color w:val="000000"/>
          <w:sz w:val="28"/>
          <w:szCs w:val="28"/>
        </w:rPr>
        <w:t>考生申请条件</w:t>
      </w:r>
    </w:p>
    <w:p w14:paraId="4AC0D56F">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除了满足学校规定的条件以外，同时需满足以下条件：</w:t>
      </w:r>
    </w:p>
    <w:p w14:paraId="62C8CF3A">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（1）品德良好、诚实守信、遵纪守法，无任何学术不端行为，未受过任何处分。具有市厅级以上奖励首位者,经学科招生工作小组核定后，可作适当加分，材料审核部分加分不</w:t>
      </w:r>
      <w:r>
        <w:rPr>
          <w:rFonts w:hint="eastAsia" w:asciiTheme="minorEastAsia" w:hAnsiTheme="minorEastAsia"/>
          <w:color w:val="000000"/>
          <w:sz w:val="28"/>
          <w:szCs w:val="28"/>
          <w:lang w:val="en-US" w:eastAsia="zh-CN"/>
        </w:rPr>
        <w:t>得</w:t>
      </w:r>
      <w:r>
        <w:rPr>
          <w:rFonts w:hint="eastAsia" w:asciiTheme="minorEastAsia" w:hAnsiTheme="minorEastAsia"/>
          <w:color w:val="000000"/>
          <w:sz w:val="28"/>
          <w:szCs w:val="28"/>
        </w:rPr>
        <w:t>高于5分。</w:t>
      </w:r>
    </w:p>
    <w:p w14:paraId="4CC2BDF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（2）具备较强的科研潜质和创新精神，能独立从事科学研究并进行创造性研究工作，学术成果突出，至少应有刊出高水平论文一篇，或在投高水平论文</w:t>
      </w:r>
      <w:r>
        <w:rPr>
          <w:rFonts w:asciiTheme="minorEastAsia" w:hAnsiTheme="minorEastAsia"/>
          <w:color w:val="000000"/>
          <w:sz w:val="28"/>
          <w:szCs w:val="28"/>
        </w:rPr>
        <w:t>1</w:t>
      </w:r>
      <w:r>
        <w:rPr>
          <w:rFonts w:hint="eastAsia" w:asciiTheme="minorEastAsia" w:hAnsiTheme="minorEastAsia"/>
          <w:color w:val="000000"/>
          <w:sz w:val="28"/>
          <w:szCs w:val="28"/>
        </w:rPr>
        <w:t>篇，</w:t>
      </w:r>
      <w:r>
        <w:rPr>
          <w:rFonts w:hint="eastAsia" w:asciiTheme="minorEastAsia" w:hAnsiTheme="minorEastAsia"/>
          <w:color w:val="000000"/>
          <w:sz w:val="28"/>
          <w:szCs w:val="28"/>
          <w:lang w:val="en-US" w:eastAsia="zh-CN"/>
        </w:rPr>
        <w:t>并</w:t>
      </w:r>
      <w:r>
        <w:rPr>
          <w:rFonts w:hint="eastAsia" w:asciiTheme="minorEastAsia" w:hAnsiTheme="minorEastAsia"/>
          <w:color w:val="000000"/>
          <w:sz w:val="28"/>
          <w:szCs w:val="28"/>
        </w:rPr>
        <w:t>提供证明材料。</w:t>
      </w:r>
    </w:p>
    <w:p w14:paraId="65FF452F">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英语水平达到一定标准和要求,不接收非英语语种的学生申请。英语水平由管理科学与工程博士招生工作小组综合评价认定。学术成果特别突出者，经管理科学与工程博士招生工作小组研究同意后，可适当降低外语水平要求。</w:t>
      </w:r>
    </w:p>
    <w:p w14:paraId="795D039B">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（二）申请材料</w:t>
      </w:r>
    </w:p>
    <w:p w14:paraId="00603A36">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（1）申请考核制博士研究生申请表。</w:t>
      </w:r>
    </w:p>
    <w:p w14:paraId="06A5E87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（2）专家推荐书，须由两名与报考专业相关的教授（或相当专业技术职称的专家）分别签字出具。</w:t>
      </w:r>
    </w:p>
    <w:p w14:paraId="25D49FBD">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w:t>
      </w:r>
      <w:r>
        <w:rPr>
          <w:rFonts w:asciiTheme="minorEastAsia" w:hAnsiTheme="minorEastAsia"/>
          <w:color w:val="000000"/>
          <w:sz w:val="28"/>
          <w:szCs w:val="28"/>
        </w:rPr>
        <w:t>科研计划书，内容包括个人学习及学术研究经历、原创性研究成果、攻读博士生期间的研究方向和科研</w:t>
      </w:r>
      <w:r>
        <w:rPr>
          <w:rFonts w:hint="eastAsia" w:asciiTheme="minorEastAsia" w:hAnsiTheme="minorEastAsia"/>
          <w:color w:val="000000"/>
          <w:sz w:val="28"/>
          <w:szCs w:val="28"/>
        </w:rPr>
        <w:t>计划等。</w:t>
      </w:r>
    </w:p>
    <w:p w14:paraId="6900CA78">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本科毕业证、学位证和硕士毕业证、学位证复印件（</w:t>
      </w:r>
      <w:r>
        <w:rPr>
          <w:rFonts w:hint="eastAsia" w:asciiTheme="minorEastAsia" w:hAnsiTheme="minorEastAsia"/>
          <w:color w:val="000000"/>
          <w:sz w:val="28"/>
          <w:szCs w:val="28"/>
        </w:rPr>
        <w:t>在读</w:t>
      </w:r>
      <w:r>
        <w:rPr>
          <w:rFonts w:asciiTheme="minorEastAsia" w:hAnsiTheme="minorEastAsia"/>
          <w:color w:val="000000"/>
          <w:sz w:val="28"/>
          <w:szCs w:val="28"/>
        </w:rPr>
        <w:t>硕士出具学信网学籍在线验证报告）；境外学历考生</w:t>
      </w:r>
      <w:r>
        <w:rPr>
          <w:rFonts w:hint="eastAsia" w:asciiTheme="minorEastAsia" w:hAnsiTheme="minorEastAsia"/>
          <w:color w:val="000000"/>
          <w:sz w:val="28"/>
          <w:szCs w:val="28"/>
        </w:rPr>
        <w:t>须</w:t>
      </w:r>
      <w:r>
        <w:rPr>
          <w:rFonts w:asciiTheme="minorEastAsia" w:hAnsiTheme="minorEastAsia"/>
          <w:color w:val="000000"/>
          <w:sz w:val="28"/>
          <w:szCs w:val="28"/>
        </w:rPr>
        <w:t>出具教育部留学服务中心的认证报告；仅获得硕士学位的考生，还须提交中国学位与研究生教育信息网中国学位认证系统中的硕士学位认证报告。</w:t>
      </w:r>
    </w:p>
    <w:p w14:paraId="5E64491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硕士研究生阶段成绩单。由考生所在学校研究生管理部门提供，并加盖公章。</w:t>
      </w:r>
    </w:p>
    <w:p w14:paraId="4854609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6</w:t>
      </w:r>
      <w:r>
        <w:rPr>
          <w:rFonts w:hint="eastAsia" w:asciiTheme="minorEastAsia" w:hAnsiTheme="minorEastAsia"/>
          <w:color w:val="000000"/>
          <w:sz w:val="28"/>
          <w:szCs w:val="28"/>
        </w:rPr>
        <w:t>）</w:t>
      </w:r>
      <w:r>
        <w:rPr>
          <w:rFonts w:asciiTheme="minorEastAsia" w:hAnsiTheme="minorEastAsia"/>
          <w:color w:val="000000"/>
          <w:sz w:val="28"/>
          <w:szCs w:val="28"/>
        </w:rPr>
        <w:t>外语水平证明材料复印件</w:t>
      </w:r>
      <w:r>
        <w:rPr>
          <w:rFonts w:hint="eastAsia" w:asciiTheme="minorEastAsia" w:hAnsiTheme="minorEastAsia"/>
          <w:color w:val="000000"/>
          <w:sz w:val="28"/>
          <w:szCs w:val="28"/>
        </w:rPr>
        <w:t>。</w:t>
      </w:r>
    </w:p>
    <w:p w14:paraId="6809DF36">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7</w:t>
      </w:r>
      <w:r>
        <w:rPr>
          <w:rFonts w:hint="eastAsia" w:asciiTheme="minorEastAsia" w:hAnsiTheme="minorEastAsia"/>
          <w:color w:val="000000"/>
          <w:sz w:val="28"/>
          <w:szCs w:val="28"/>
        </w:rPr>
        <w:t>）思想政治素质和品德考核表。</w:t>
      </w:r>
    </w:p>
    <w:p w14:paraId="5DC50577">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（8）</w:t>
      </w:r>
      <w:r>
        <w:rPr>
          <w:rFonts w:asciiTheme="minorEastAsia" w:hAnsiTheme="minorEastAsia"/>
          <w:color w:val="000000"/>
          <w:sz w:val="28"/>
          <w:szCs w:val="28"/>
        </w:rPr>
        <w:t>硕士学位论文全文（应届生无需提供）。</w:t>
      </w:r>
    </w:p>
    <w:p w14:paraId="6A6F80D1">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w:t>
      </w:r>
      <w:r>
        <w:rPr>
          <w:rFonts w:asciiTheme="minorEastAsia" w:hAnsiTheme="minorEastAsia"/>
          <w:color w:val="000000"/>
          <w:sz w:val="28"/>
          <w:szCs w:val="28"/>
        </w:rPr>
        <w:t>9</w:t>
      </w:r>
      <w:r>
        <w:rPr>
          <w:rFonts w:hint="eastAsia" w:asciiTheme="minorEastAsia" w:hAnsiTheme="minorEastAsia"/>
          <w:color w:val="000000"/>
          <w:sz w:val="28"/>
          <w:szCs w:val="28"/>
        </w:rPr>
        <w:t>）代表性学术成果。</w:t>
      </w:r>
    </w:p>
    <w:p w14:paraId="1C26BAE4">
      <w:pPr>
        <w:adjustRightInd w:val="0"/>
        <w:snapToGrid w:val="0"/>
        <w:spacing w:line="360" w:lineRule="auto"/>
        <w:ind w:firstLine="560"/>
        <w:rPr>
          <w:rFonts w:hint="eastAsia" w:asciiTheme="minorEastAsia" w:hAnsiTheme="minorEastAsia" w:eastAsiaTheme="minorEastAsia"/>
          <w:color w:val="000000"/>
          <w:sz w:val="28"/>
          <w:szCs w:val="28"/>
          <w:lang w:eastAsia="zh-CN"/>
        </w:rPr>
      </w:pPr>
      <w:r>
        <w:rPr>
          <w:rFonts w:hint="eastAsia" w:asciiTheme="minorEastAsia" w:hAnsiTheme="minorEastAsia"/>
          <w:color w:val="000000"/>
          <w:sz w:val="28"/>
          <w:szCs w:val="28"/>
        </w:rPr>
        <w:t>（10）青岛大学研究生招生信息网中要求的其他材料</w:t>
      </w:r>
      <w:r>
        <w:rPr>
          <w:rFonts w:hint="eastAsia" w:asciiTheme="minorEastAsia" w:hAnsiTheme="minorEastAsia"/>
          <w:color w:val="000000"/>
          <w:sz w:val="28"/>
          <w:szCs w:val="28"/>
          <w:lang w:eastAsia="zh-CN"/>
        </w:rPr>
        <w:t>。</w:t>
      </w:r>
    </w:p>
    <w:p w14:paraId="1A43476A">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lang w:val="en-US" w:eastAsia="zh-CN"/>
        </w:rPr>
        <w:t>注意：</w:t>
      </w:r>
      <w:r>
        <w:rPr>
          <w:rFonts w:hint="eastAsia" w:asciiTheme="minorEastAsia" w:hAnsiTheme="minorEastAsia"/>
          <w:color w:val="000000"/>
          <w:sz w:val="28"/>
          <w:szCs w:val="28"/>
        </w:rPr>
        <w:t>请将上述材料的扫描件按照列出顺序合成为1个PDF文件，以“报考专业代码</w:t>
      </w:r>
      <w:r>
        <w:rPr>
          <w:rFonts w:hint="eastAsia" w:asciiTheme="minorEastAsia" w:hAnsiTheme="minorEastAsia"/>
          <w:color w:val="000000"/>
          <w:sz w:val="28"/>
          <w:szCs w:val="28"/>
          <w:lang w:val="en-US" w:eastAsia="zh-CN"/>
        </w:rPr>
        <w:t>+博士</w:t>
      </w:r>
      <w:r>
        <w:rPr>
          <w:rFonts w:hint="eastAsia" w:asciiTheme="minorEastAsia" w:hAnsiTheme="minorEastAsia"/>
          <w:color w:val="000000"/>
          <w:sz w:val="28"/>
          <w:szCs w:val="28"/>
        </w:rPr>
        <w:t>+姓名”命名发送至指定邮箱（见后面联系方式），同时通过邮寄方式（请使用顺丰快递）将纸质材料送交青岛大学商学院（地址见后面联系方式）。</w:t>
      </w:r>
      <w:r>
        <w:rPr>
          <w:rFonts w:hint="eastAsia" w:asciiTheme="minorEastAsia" w:hAnsiTheme="minorEastAsia"/>
          <w:b/>
          <w:bCs/>
          <w:color w:val="000000"/>
          <w:sz w:val="28"/>
          <w:szCs w:val="28"/>
        </w:rPr>
        <w:t>所提交的材料是考核的必要条件，逾期未提交或材料不齐全或涉嫌造假者按照研究生院相关要求处理。</w:t>
      </w:r>
    </w:p>
    <w:p w14:paraId="0D0E17B6">
      <w:pPr>
        <w:adjustRightInd w:val="0"/>
        <w:snapToGrid w:val="0"/>
        <w:spacing w:line="360" w:lineRule="auto"/>
        <w:ind w:firstLine="560"/>
        <w:rPr>
          <w:rFonts w:asciiTheme="minorEastAsia" w:hAnsiTheme="minorEastAsia"/>
          <w:color w:val="000000"/>
          <w:sz w:val="28"/>
          <w:szCs w:val="28"/>
        </w:rPr>
      </w:pPr>
      <w:r>
        <w:rPr>
          <w:rFonts w:asciiTheme="minorEastAsia" w:hAnsiTheme="minorEastAsia"/>
          <w:color w:val="000000"/>
          <w:sz w:val="28"/>
          <w:szCs w:val="28"/>
        </w:rPr>
        <w:t>（</w:t>
      </w:r>
      <w:r>
        <w:rPr>
          <w:rFonts w:hint="eastAsia" w:asciiTheme="minorEastAsia" w:hAnsiTheme="minorEastAsia"/>
          <w:color w:val="000000"/>
          <w:sz w:val="28"/>
          <w:szCs w:val="28"/>
        </w:rPr>
        <w:t>三</w:t>
      </w:r>
      <w:r>
        <w:rPr>
          <w:rFonts w:asciiTheme="minorEastAsia" w:hAnsiTheme="minorEastAsia"/>
          <w:color w:val="000000"/>
          <w:sz w:val="28"/>
          <w:szCs w:val="28"/>
        </w:rPr>
        <w:t>）</w:t>
      </w:r>
      <w:r>
        <w:rPr>
          <w:rFonts w:hint="eastAsia" w:asciiTheme="minorEastAsia" w:hAnsiTheme="minorEastAsia"/>
          <w:color w:val="000000"/>
          <w:sz w:val="28"/>
          <w:szCs w:val="28"/>
        </w:rPr>
        <w:t>材料审核评估</w:t>
      </w:r>
    </w:p>
    <w:p w14:paraId="35FAF04A">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材料审核包括两大方面：（1）科研成果，包括主持或参与的科研项目、公开发表的论文、所获奖项（占5</w:t>
      </w:r>
      <w:r>
        <w:rPr>
          <w:rFonts w:asciiTheme="minorEastAsia" w:hAnsiTheme="minorEastAsia"/>
          <w:color w:val="000000"/>
          <w:sz w:val="28"/>
          <w:szCs w:val="28"/>
        </w:rPr>
        <w:t>0</w:t>
      </w:r>
      <w:r>
        <w:rPr>
          <w:rFonts w:hint="eastAsia" w:asciiTheme="minorEastAsia" w:hAnsiTheme="minorEastAsia"/>
          <w:color w:val="000000"/>
          <w:sz w:val="28"/>
          <w:szCs w:val="28"/>
        </w:rPr>
        <w:t>%）；（2）攻读博士期间的科研计划（占5</w:t>
      </w:r>
      <w:r>
        <w:rPr>
          <w:rFonts w:asciiTheme="minorEastAsia" w:hAnsiTheme="minorEastAsia"/>
          <w:color w:val="000000"/>
          <w:sz w:val="28"/>
          <w:szCs w:val="28"/>
        </w:rPr>
        <w:t>0</w:t>
      </w:r>
      <w:r>
        <w:rPr>
          <w:rFonts w:hint="eastAsia" w:asciiTheme="minorEastAsia" w:hAnsiTheme="minorEastAsia"/>
          <w:color w:val="000000"/>
          <w:sz w:val="28"/>
          <w:szCs w:val="28"/>
        </w:rPr>
        <w:t>%）。采用百分制打分，在此基础上进行换算。科研成果分级参考青岛大学科技处和人文社科处相关文件，论文只统计本人为第一作者和导师第一位次本人第二位次的成果</w:t>
      </w: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或本人为第二位次且为通讯作者的成果</w:t>
      </w:r>
      <w:r>
        <w:rPr>
          <w:rFonts w:hint="eastAsia" w:asciiTheme="minorEastAsia" w:hAnsiTheme="minorEastAsia"/>
          <w:color w:val="000000"/>
          <w:sz w:val="28"/>
          <w:szCs w:val="28"/>
        </w:rPr>
        <w:t>，</w:t>
      </w:r>
      <w:r>
        <w:rPr>
          <w:rFonts w:hint="eastAsia" w:asciiTheme="minorEastAsia" w:hAnsiTheme="minorEastAsia"/>
          <w:color w:val="000000"/>
          <w:sz w:val="28"/>
          <w:szCs w:val="28"/>
          <w:lang w:val="en-US" w:eastAsia="zh-CN"/>
        </w:rPr>
        <w:t>在投论文分数折半。</w:t>
      </w:r>
      <w:r>
        <w:rPr>
          <w:rFonts w:hint="eastAsia" w:asciiTheme="minorEastAsia" w:hAnsiTheme="minorEastAsia"/>
          <w:color w:val="000000"/>
          <w:sz w:val="28"/>
          <w:szCs w:val="28"/>
        </w:rPr>
        <w:t>项目和奖项只统计前三位次（第一位次系数为1，第二位次系数为0</w:t>
      </w:r>
      <w:r>
        <w:rPr>
          <w:rFonts w:asciiTheme="minorEastAsia" w:hAnsiTheme="minorEastAsia"/>
          <w:color w:val="000000"/>
          <w:sz w:val="28"/>
          <w:szCs w:val="28"/>
        </w:rPr>
        <w:t>.5</w:t>
      </w:r>
      <w:r>
        <w:rPr>
          <w:rFonts w:hint="eastAsia" w:asciiTheme="minorEastAsia" w:hAnsiTheme="minorEastAsia"/>
          <w:color w:val="000000"/>
          <w:sz w:val="28"/>
          <w:szCs w:val="28"/>
        </w:rPr>
        <w:t>，第三位次系数为0</w:t>
      </w:r>
      <w:r>
        <w:rPr>
          <w:rFonts w:asciiTheme="minorEastAsia" w:hAnsiTheme="minorEastAsia"/>
          <w:color w:val="000000"/>
          <w:sz w:val="28"/>
          <w:szCs w:val="28"/>
        </w:rPr>
        <w:t>.25</w:t>
      </w:r>
      <w:r>
        <w:rPr>
          <w:rFonts w:hint="eastAsia" w:asciiTheme="minorEastAsia" w:hAnsiTheme="minorEastAsia"/>
          <w:color w:val="000000"/>
          <w:sz w:val="28"/>
          <w:szCs w:val="28"/>
        </w:rPr>
        <w:t>），采用A类成果1</w:t>
      </w:r>
      <w:r>
        <w:rPr>
          <w:rFonts w:asciiTheme="minorEastAsia" w:hAnsiTheme="minorEastAsia"/>
          <w:color w:val="000000"/>
          <w:sz w:val="28"/>
          <w:szCs w:val="28"/>
        </w:rPr>
        <w:t>0</w:t>
      </w:r>
      <w:r>
        <w:rPr>
          <w:rFonts w:hint="eastAsia" w:asciiTheme="minorEastAsia" w:hAnsiTheme="minorEastAsia"/>
          <w:color w:val="000000"/>
          <w:sz w:val="28"/>
          <w:szCs w:val="28"/>
        </w:rPr>
        <w:t>分，B类成果6分，</w:t>
      </w:r>
      <w:r>
        <w:rPr>
          <w:rFonts w:asciiTheme="minorEastAsia" w:hAnsiTheme="minorEastAsia"/>
          <w:color w:val="000000"/>
          <w:sz w:val="28"/>
          <w:szCs w:val="28"/>
        </w:rPr>
        <w:t>C</w:t>
      </w:r>
      <w:r>
        <w:rPr>
          <w:rFonts w:hint="eastAsia" w:asciiTheme="minorEastAsia" w:hAnsiTheme="minorEastAsia"/>
          <w:color w:val="000000"/>
          <w:sz w:val="28"/>
          <w:szCs w:val="28"/>
        </w:rPr>
        <w:t>类成果3</w:t>
      </w:r>
      <w:r>
        <w:rPr>
          <w:rFonts w:asciiTheme="minorEastAsia" w:hAnsiTheme="minorEastAsia"/>
          <w:color w:val="000000"/>
          <w:sz w:val="28"/>
          <w:szCs w:val="28"/>
        </w:rPr>
        <w:t>.6</w:t>
      </w:r>
      <w:r>
        <w:rPr>
          <w:rFonts w:hint="eastAsia" w:asciiTheme="minorEastAsia" w:hAnsiTheme="minorEastAsia"/>
          <w:color w:val="000000"/>
          <w:sz w:val="28"/>
          <w:szCs w:val="28"/>
        </w:rPr>
        <w:t>分（递减系数6</w:t>
      </w:r>
      <w:r>
        <w:rPr>
          <w:rFonts w:asciiTheme="minorEastAsia" w:hAnsiTheme="minorEastAsia"/>
          <w:color w:val="000000"/>
          <w:sz w:val="28"/>
          <w:szCs w:val="28"/>
        </w:rPr>
        <w:t>0</w:t>
      </w:r>
      <w:r>
        <w:rPr>
          <w:rFonts w:hint="eastAsia" w:asciiTheme="minorEastAsia" w:hAnsiTheme="minorEastAsia"/>
          <w:color w:val="000000"/>
          <w:sz w:val="28"/>
          <w:szCs w:val="28"/>
        </w:rPr>
        <w:t>%）分级计算，满分5</w:t>
      </w:r>
      <w:r>
        <w:rPr>
          <w:rFonts w:asciiTheme="minorEastAsia" w:hAnsiTheme="minorEastAsia"/>
          <w:color w:val="000000"/>
          <w:sz w:val="28"/>
          <w:szCs w:val="28"/>
        </w:rPr>
        <w:t>0</w:t>
      </w:r>
      <w:r>
        <w:rPr>
          <w:rFonts w:hint="eastAsia" w:asciiTheme="minorEastAsia" w:hAnsiTheme="minorEastAsia"/>
          <w:color w:val="000000"/>
          <w:sz w:val="28"/>
          <w:szCs w:val="28"/>
        </w:rPr>
        <w:t>分封顶；攻读博士生科研计划按照考核小组</w:t>
      </w:r>
      <w:r>
        <w:rPr>
          <w:rFonts w:hint="eastAsia" w:asciiTheme="minorEastAsia" w:hAnsiTheme="minorEastAsia"/>
          <w:color w:val="000000"/>
          <w:sz w:val="28"/>
          <w:szCs w:val="28"/>
          <w:lang w:val="en-US" w:eastAsia="zh-CN"/>
        </w:rPr>
        <w:t>七</w:t>
      </w:r>
      <w:r>
        <w:rPr>
          <w:rFonts w:asciiTheme="minorEastAsia" w:hAnsiTheme="minorEastAsia"/>
          <w:color w:val="000000"/>
          <w:sz w:val="28"/>
          <w:szCs w:val="28"/>
        </w:rPr>
        <w:t>位评委独立打分，去掉一个最高分、一个最低分，取算术平均值</w:t>
      </w:r>
      <w:r>
        <w:rPr>
          <w:rFonts w:hint="eastAsia" w:asciiTheme="minorEastAsia" w:hAnsiTheme="minorEastAsia"/>
          <w:color w:val="000000"/>
          <w:sz w:val="28"/>
          <w:szCs w:val="28"/>
        </w:rPr>
        <w:t>。</w:t>
      </w:r>
    </w:p>
    <w:p w14:paraId="3646A428">
      <w:pPr>
        <w:adjustRightInd w:val="0"/>
        <w:snapToGrid w:val="0"/>
        <w:spacing w:line="360" w:lineRule="auto"/>
        <w:ind w:firstLine="560" w:firstLineChars="200"/>
        <w:rPr>
          <w:rFonts w:asciiTheme="minorEastAsia" w:hAnsiTheme="minorEastAsia"/>
          <w:color w:val="000000"/>
          <w:sz w:val="28"/>
          <w:szCs w:val="28"/>
        </w:rPr>
      </w:pPr>
      <w:r>
        <w:rPr>
          <w:rFonts w:asciiTheme="minorEastAsia" w:hAnsiTheme="minorEastAsia"/>
          <w:color w:val="000000"/>
          <w:sz w:val="28"/>
          <w:szCs w:val="28"/>
        </w:rPr>
        <w:t>（</w:t>
      </w:r>
      <w:r>
        <w:rPr>
          <w:rFonts w:hint="eastAsia" w:asciiTheme="minorEastAsia" w:hAnsiTheme="minorEastAsia"/>
          <w:color w:val="000000"/>
          <w:sz w:val="28"/>
          <w:szCs w:val="28"/>
        </w:rPr>
        <w:t>三</w:t>
      </w:r>
      <w:r>
        <w:rPr>
          <w:rFonts w:asciiTheme="minorEastAsia" w:hAnsiTheme="minorEastAsia"/>
          <w:color w:val="000000"/>
          <w:sz w:val="28"/>
          <w:szCs w:val="28"/>
        </w:rPr>
        <w:t>）</w:t>
      </w:r>
      <w:r>
        <w:rPr>
          <w:rFonts w:hint="eastAsia" w:asciiTheme="minorEastAsia" w:hAnsiTheme="minorEastAsia"/>
          <w:color w:val="000000"/>
          <w:sz w:val="28"/>
          <w:szCs w:val="28"/>
        </w:rPr>
        <w:t>综合能力考核</w:t>
      </w:r>
    </w:p>
    <w:p w14:paraId="4F145597">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（1）学院成立管理科学与工程专业博士研究生招生工作小组，成员由</w:t>
      </w:r>
      <w:r>
        <w:rPr>
          <w:rFonts w:asciiTheme="minorEastAsia" w:hAnsiTheme="minorEastAsia"/>
          <w:color w:val="000000"/>
          <w:sz w:val="28"/>
          <w:szCs w:val="28"/>
        </w:rPr>
        <w:t>7名本学科博士生导师或</w:t>
      </w:r>
      <w:r>
        <w:rPr>
          <w:rFonts w:hint="eastAsia" w:asciiTheme="minorEastAsia" w:hAnsiTheme="minorEastAsia"/>
          <w:color w:val="000000"/>
          <w:sz w:val="28"/>
          <w:szCs w:val="28"/>
        </w:rPr>
        <w:t>具有正高级职称的教师和1名秘书组成，其中博士生导师不少于4名，招生工作小组组长由博士点负责人担任，秘书由本学科内副教授以上职称教师担任。面试由招生工作小组组长主持，招生工作小组组长和成员对考生综合能力进行评估，各项分值均由每</w:t>
      </w:r>
      <w:r>
        <w:rPr>
          <w:rFonts w:asciiTheme="minorEastAsia" w:hAnsiTheme="minorEastAsia"/>
          <w:color w:val="000000"/>
          <w:sz w:val="28"/>
          <w:szCs w:val="28"/>
        </w:rPr>
        <w:t>位</w:t>
      </w:r>
      <w:r>
        <w:rPr>
          <w:rFonts w:hint="eastAsia" w:asciiTheme="minorEastAsia" w:hAnsiTheme="minorEastAsia"/>
          <w:color w:val="000000"/>
          <w:sz w:val="28"/>
          <w:szCs w:val="28"/>
        </w:rPr>
        <w:t>考官</w:t>
      </w:r>
      <w:r>
        <w:rPr>
          <w:rFonts w:asciiTheme="minorEastAsia" w:hAnsiTheme="minorEastAsia"/>
          <w:color w:val="000000"/>
          <w:sz w:val="28"/>
          <w:szCs w:val="28"/>
        </w:rPr>
        <w:t>独立打分，去掉一个最高分、一个最低分，</w:t>
      </w:r>
      <w:r>
        <w:rPr>
          <w:rFonts w:hint="eastAsia" w:asciiTheme="minorEastAsia" w:hAnsiTheme="minorEastAsia"/>
          <w:color w:val="000000"/>
          <w:sz w:val="28"/>
          <w:szCs w:val="28"/>
        </w:rPr>
        <w:t>保留五个有效分值，最后取</w:t>
      </w:r>
      <w:r>
        <w:rPr>
          <w:rFonts w:asciiTheme="minorEastAsia" w:hAnsiTheme="minorEastAsia"/>
          <w:color w:val="000000"/>
          <w:sz w:val="28"/>
          <w:szCs w:val="28"/>
        </w:rPr>
        <w:t>算术平均值</w:t>
      </w:r>
      <w:r>
        <w:rPr>
          <w:rFonts w:hint="eastAsia" w:asciiTheme="minorEastAsia" w:hAnsiTheme="minorEastAsia"/>
          <w:color w:val="000000"/>
          <w:sz w:val="28"/>
          <w:szCs w:val="28"/>
        </w:rPr>
        <w:t>作为最终成绩</w:t>
      </w:r>
      <w:r>
        <w:rPr>
          <w:rFonts w:asciiTheme="minorEastAsia" w:hAnsiTheme="minorEastAsia"/>
          <w:color w:val="000000"/>
          <w:sz w:val="28"/>
          <w:szCs w:val="28"/>
        </w:rPr>
        <w:t>。</w:t>
      </w:r>
    </w:p>
    <w:p w14:paraId="5A24717F">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（2）面试内容包括专业能力（占比</w:t>
      </w:r>
      <w:r>
        <w:rPr>
          <w:rFonts w:asciiTheme="minorEastAsia" w:hAnsiTheme="minorEastAsia"/>
          <w:color w:val="000000"/>
          <w:sz w:val="28"/>
          <w:szCs w:val="28"/>
        </w:rPr>
        <w:t>30</w:t>
      </w:r>
      <w:r>
        <w:rPr>
          <w:rFonts w:hint="eastAsia" w:asciiTheme="minorEastAsia" w:hAnsiTheme="minorEastAsia"/>
          <w:color w:val="000000"/>
          <w:sz w:val="28"/>
          <w:szCs w:val="28"/>
        </w:rPr>
        <w:t>%）、综合素质能力（占比</w:t>
      </w:r>
      <w:r>
        <w:rPr>
          <w:rFonts w:asciiTheme="minorEastAsia" w:hAnsiTheme="minorEastAsia"/>
          <w:color w:val="000000"/>
          <w:sz w:val="28"/>
          <w:szCs w:val="28"/>
        </w:rPr>
        <w:t>30</w:t>
      </w:r>
      <w:r>
        <w:rPr>
          <w:rFonts w:hint="eastAsia" w:asciiTheme="minorEastAsia" w:hAnsiTheme="minorEastAsia"/>
          <w:color w:val="000000"/>
          <w:sz w:val="28"/>
          <w:szCs w:val="28"/>
        </w:rPr>
        <w:t>%）、英语水平（占比</w:t>
      </w:r>
      <w:r>
        <w:rPr>
          <w:rFonts w:asciiTheme="minorEastAsia" w:hAnsiTheme="minorEastAsia"/>
          <w:color w:val="000000"/>
          <w:sz w:val="28"/>
          <w:szCs w:val="28"/>
        </w:rPr>
        <w:t>20</w:t>
      </w:r>
      <w:r>
        <w:rPr>
          <w:rFonts w:hint="eastAsia" w:asciiTheme="minorEastAsia" w:hAnsiTheme="minorEastAsia"/>
          <w:color w:val="000000"/>
          <w:sz w:val="28"/>
          <w:szCs w:val="28"/>
        </w:rPr>
        <w:t>%），采用百分制打分，在此基础上进行换算。综合考查考生综合运用所学知识的能力、科研创新的能力、对本学科前沿领域及最新研究动态的掌握情况、思想政治素质、品德、心理健康、外语口语及听力等方面。</w:t>
      </w:r>
    </w:p>
    <w:p w14:paraId="432307B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（3）考生所选的初试科目，以及考官关心的其它问题在考核中采用问答方式考核，由相关考官进行提问，综合反映考生的专业能力和综合素质能力；英语水平通过英文自我介绍和英汉互译等形式进行考核。</w:t>
      </w:r>
    </w:p>
    <w:p w14:paraId="40A81DF5">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对面试考核过程进行录音录像，考核结束后，相关材料送交研究生院招生办公室。</w:t>
      </w:r>
    </w:p>
    <w:p w14:paraId="31EB53D1">
      <w:pPr>
        <w:numPr>
          <w:ilvl w:val="0"/>
          <w:numId w:val="1"/>
        </w:num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录取</w:t>
      </w:r>
    </w:p>
    <w:p w14:paraId="096D031F">
      <w:pPr>
        <w:widowControl/>
        <w:adjustRightInd w:val="0"/>
        <w:snapToGri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lang w:bidi="ar"/>
        </w:rPr>
        <w:t>（1）各学院（学部）招生工作小组根据本单位</w:t>
      </w:r>
      <w:r>
        <w:rPr>
          <w:rFonts w:hint="eastAsia" w:asciiTheme="minorEastAsia" w:hAnsiTheme="minorEastAsia"/>
          <w:color w:val="000000"/>
          <w:sz w:val="28"/>
          <w:szCs w:val="28"/>
          <w:lang w:val="en-US" w:eastAsia="zh-CN" w:bidi="ar"/>
        </w:rPr>
        <w:t>或本学科</w:t>
      </w:r>
      <w:r>
        <w:rPr>
          <w:rFonts w:hint="eastAsia" w:asciiTheme="minorEastAsia" w:hAnsiTheme="minorEastAsia"/>
          <w:color w:val="000000"/>
          <w:sz w:val="28"/>
          <w:szCs w:val="28"/>
          <w:lang w:bidi="ar"/>
        </w:rPr>
        <w:t xml:space="preserve">招生计划和综合考核情况等，按照导师上岗顺序优先原则（报考同一导师的考生按总成绩由高到低择优确定），提出拟录取名单及候补名单，并将名单、录音录像、申请及考核材料送交研究生院招生办公室。 </w:t>
      </w:r>
    </w:p>
    <w:p w14:paraId="441994D5">
      <w:pPr>
        <w:widowControl/>
        <w:adjustRightInd w:val="0"/>
        <w:snapToGrid w:val="0"/>
        <w:spacing w:line="360" w:lineRule="auto"/>
        <w:ind w:firstLine="560" w:firstLineChars="200"/>
        <w:jc w:val="left"/>
        <w:rPr>
          <w:rFonts w:asciiTheme="minorEastAsia" w:hAnsiTheme="minorEastAsia"/>
          <w:color w:val="000000"/>
          <w:sz w:val="28"/>
          <w:szCs w:val="28"/>
          <w:lang w:bidi="ar"/>
        </w:rPr>
      </w:pPr>
      <w:r>
        <w:rPr>
          <w:rFonts w:hint="eastAsia" w:asciiTheme="minorEastAsia" w:hAnsiTheme="minorEastAsia"/>
          <w:color w:val="000000"/>
          <w:sz w:val="28"/>
          <w:szCs w:val="28"/>
          <w:lang w:bidi="ar"/>
        </w:rPr>
        <w:t xml:space="preserve">（2）拟录取名单经研究生院审核、校研究生招生工作领导小组审定后进行公示，公示时间为 10 个工作日。未经校研究生招生工作领导小组审定的名单，导师和单位不得向申请人承诺录取。 </w:t>
      </w:r>
    </w:p>
    <w:p w14:paraId="5EBC9112">
      <w:pPr>
        <w:widowControl/>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（3）考生需提供二级甲等以上医院出具的体检合格证明，合格证明需在录取阶段提交学院。体检标准按照教育部、卫生部颁发的《普通高等学校招生体检工作指导意见》（教学〔2003〕3 号）等文件的有关规定执行。不参加体检或体检不合格者不予录取。</w:t>
      </w:r>
    </w:p>
    <w:p w14:paraId="02224469">
      <w:pPr>
        <w:adjustRightInd w:val="0"/>
        <w:snapToGrid w:val="0"/>
        <w:spacing w:line="360" w:lineRule="auto"/>
        <w:ind w:firstLine="560" w:firstLineChars="200"/>
        <w:rPr>
          <w:rFonts w:asciiTheme="minorEastAsia" w:hAnsiTheme="minorEastAsia"/>
          <w:color w:val="000000"/>
          <w:sz w:val="28"/>
          <w:szCs w:val="28"/>
        </w:rPr>
      </w:pPr>
    </w:p>
    <w:p w14:paraId="5B6CF62C">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（六）联系方式</w:t>
      </w:r>
    </w:p>
    <w:p w14:paraId="7E2CD597">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邮寄地址： 山东青岛市崂山区青岛大金家岭校区守正楼501</w:t>
      </w:r>
    </w:p>
    <w:p w14:paraId="190AF95E">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收 件 人： 曾焱</w:t>
      </w:r>
    </w:p>
    <w:p w14:paraId="550D5A32">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联系电话：0532-85958017</w:t>
      </w:r>
    </w:p>
    <w:p w14:paraId="7C4A2234">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邮 </w:t>
      </w:r>
      <w:r>
        <w:rPr>
          <w:rFonts w:asciiTheme="minorEastAsia" w:hAnsiTheme="minorEastAsia"/>
          <w:color w:val="000000"/>
          <w:sz w:val="28"/>
          <w:szCs w:val="28"/>
        </w:rPr>
        <w:t xml:space="preserve">   </w:t>
      </w:r>
      <w:r>
        <w:rPr>
          <w:rFonts w:hint="eastAsia" w:asciiTheme="minorEastAsia" w:hAnsiTheme="minorEastAsia"/>
          <w:color w:val="000000"/>
          <w:sz w:val="28"/>
          <w:szCs w:val="28"/>
        </w:rPr>
        <w:t>箱：13708986929@139.com</w:t>
      </w:r>
      <w:bookmarkStart w:id="0" w:name="_GoBack"/>
      <w:bookmarkEnd w:id="0"/>
    </w:p>
    <w:p w14:paraId="430F1043">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（七）其他事宜</w:t>
      </w:r>
    </w:p>
    <w:p w14:paraId="33EFBF6B">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1</w:t>
      </w: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rPr>
        <w:t>其他事宜请参照青岛大学研究生招生信息网。</w:t>
      </w:r>
    </w:p>
    <w:p w14:paraId="0F8F46FD">
      <w:pPr>
        <w:adjustRightInd w:val="0"/>
        <w:snapToGrid w:val="0"/>
        <w:spacing w:line="360" w:lineRule="auto"/>
        <w:ind w:firstLine="560" w:firstLineChars="200"/>
        <w:rPr>
          <w:rFonts w:asciiTheme="minorEastAsia" w:hAnsiTheme="minorEastAsia"/>
          <w:color w:val="000000"/>
          <w:sz w:val="28"/>
          <w:szCs w:val="28"/>
        </w:rPr>
      </w:pP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lang w:eastAsia="zh-CN"/>
        </w:rPr>
        <w:t>）</w:t>
      </w:r>
      <w:r>
        <w:rPr>
          <w:rFonts w:hint="eastAsia" w:asciiTheme="minorEastAsia" w:hAnsiTheme="minorEastAsia"/>
          <w:color w:val="000000"/>
          <w:sz w:val="28"/>
          <w:szCs w:val="28"/>
        </w:rPr>
        <w:t>具体时间安排请关注网站信息。</w:t>
      </w:r>
    </w:p>
    <w:sectPr>
      <w:pgSz w:w="11906" w:h="16838"/>
      <w:pgMar w:top="1440" w:right="1077"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47220"/>
    <w:multiLevelType w:val="singleLevel"/>
    <w:tmpl w:val="9D34722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27"/>
    <w:rsid w:val="001108FC"/>
    <w:rsid w:val="00182A1B"/>
    <w:rsid w:val="00215C7B"/>
    <w:rsid w:val="00277CBC"/>
    <w:rsid w:val="002E5FCA"/>
    <w:rsid w:val="002F524B"/>
    <w:rsid w:val="00300743"/>
    <w:rsid w:val="00307C1A"/>
    <w:rsid w:val="004D6371"/>
    <w:rsid w:val="00566874"/>
    <w:rsid w:val="005F3C9A"/>
    <w:rsid w:val="006E1E21"/>
    <w:rsid w:val="00710A6E"/>
    <w:rsid w:val="007C65BA"/>
    <w:rsid w:val="00855AF0"/>
    <w:rsid w:val="00877D91"/>
    <w:rsid w:val="008B5890"/>
    <w:rsid w:val="00942D73"/>
    <w:rsid w:val="00AD5E69"/>
    <w:rsid w:val="00B06C01"/>
    <w:rsid w:val="00B94268"/>
    <w:rsid w:val="00C726FD"/>
    <w:rsid w:val="00C77DAC"/>
    <w:rsid w:val="00D34B1A"/>
    <w:rsid w:val="00EC4A66"/>
    <w:rsid w:val="00EF7DBE"/>
    <w:rsid w:val="00F06877"/>
    <w:rsid w:val="00F4788D"/>
    <w:rsid w:val="00F92127"/>
    <w:rsid w:val="00FA18B2"/>
    <w:rsid w:val="00FB0787"/>
    <w:rsid w:val="00FC55CB"/>
    <w:rsid w:val="00FE0407"/>
    <w:rsid w:val="00FF6F73"/>
    <w:rsid w:val="018741A7"/>
    <w:rsid w:val="07E21AF2"/>
    <w:rsid w:val="0C811679"/>
    <w:rsid w:val="0E4D612D"/>
    <w:rsid w:val="2448414F"/>
    <w:rsid w:val="366F5106"/>
    <w:rsid w:val="3FD652CC"/>
    <w:rsid w:val="488B3D5F"/>
    <w:rsid w:val="5D3B0F08"/>
    <w:rsid w:val="67E34F14"/>
    <w:rsid w:val="6D9674A2"/>
    <w:rsid w:val="779400BB"/>
    <w:rsid w:val="79DE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0"/>
    <w:pPr>
      <w:jc w:val="left"/>
    </w:pPr>
  </w:style>
  <w:style w:type="paragraph" w:styleId="3">
    <w:name w:val="footer"/>
    <w:basedOn w:val="1"/>
    <w:link w:val="16"/>
    <w:unhideWhenUsed/>
    <w:qFormat/>
    <w:uiPriority w:val="0"/>
    <w:pPr>
      <w:tabs>
        <w:tab w:val="center" w:pos="4153"/>
        <w:tab w:val="right" w:pos="8306"/>
      </w:tabs>
      <w:snapToGrid w:val="0"/>
      <w:jc w:val="left"/>
    </w:pPr>
    <w:rPr>
      <w:sz w:val="18"/>
      <w:szCs w:val="18"/>
    </w:rPr>
  </w:style>
  <w:style w:type="paragraph" w:styleId="4">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8"/>
    <w:semiHidden/>
    <w:unhideWhenUsed/>
    <w:qFormat/>
    <w:uiPriority w:val="0"/>
    <w:rPr>
      <w:b/>
      <w:bCs/>
    </w:rPr>
  </w:style>
  <w:style w:type="character" w:styleId="8">
    <w:name w:val="Hyperlink"/>
    <w:basedOn w:val="7"/>
    <w:unhideWhenUsed/>
    <w:qFormat/>
    <w:uiPriority w:val="0"/>
    <w:rPr>
      <w:color w:val="0563C1" w:themeColor="hyperlink"/>
      <w:u w:val="single"/>
      <w14:textFill>
        <w14:solidFill>
          <w14:schemeClr w14:val="hlink"/>
        </w14:solidFill>
      </w14:textFill>
    </w:rPr>
  </w:style>
  <w:style w:type="character" w:styleId="9">
    <w:name w:val="annotation reference"/>
    <w:basedOn w:val="7"/>
    <w:semiHidden/>
    <w:unhideWhenUsed/>
    <w:qFormat/>
    <w:uiPriority w:val="0"/>
    <w:rPr>
      <w:sz w:val="21"/>
      <w:szCs w:val="21"/>
    </w:rPr>
  </w:style>
  <w:style w:type="paragraph" w:customStyle="1" w:styleId="10">
    <w:name w:val="列出段落1"/>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列出段落2"/>
    <w:basedOn w:val="1"/>
    <w:qFormat/>
    <w:uiPriority w:val="34"/>
    <w:pPr>
      <w:ind w:firstLine="420" w:firstLineChars="200"/>
    </w:pPr>
    <w:rPr>
      <w:rFonts w:ascii="Calibri" w:hAnsi="Calibri" w:eastAsia="宋体" w:cs="Times New Roman"/>
      <w:szCs w:val="22"/>
    </w:rPr>
  </w:style>
  <w:style w:type="character" w:customStyle="1" w:styleId="13">
    <w:name w:val="未处理的提及1"/>
    <w:basedOn w:val="7"/>
    <w:unhideWhenUsed/>
    <w:qFormat/>
    <w:uiPriority w:val="99"/>
    <w:rPr>
      <w:color w:val="605E5C"/>
      <w:shd w:val="clear" w:color="auto" w:fill="E1DFDD"/>
    </w:rPr>
  </w:style>
  <w:style w:type="paragraph" w:customStyle="1" w:styleId="14">
    <w:name w:val="列出段落3"/>
    <w:basedOn w:val="1"/>
    <w:qFormat/>
    <w:uiPriority w:val="99"/>
    <w:pPr>
      <w:ind w:firstLine="420" w:firstLineChars="200"/>
    </w:p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 w:type="character" w:customStyle="1" w:styleId="17">
    <w:name w:val="批注文字 字符"/>
    <w:basedOn w:val="7"/>
    <w:link w:val="2"/>
    <w:semiHidden/>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5"/>
    <w:semiHidden/>
    <w:qFormat/>
    <w:uiPriority w:val="0"/>
    <w:rPr>
      <w:rFonts w:asciiTheme="minorHAnsi" w:hAnsiTheme="minorHAnsi" w:eastAsiaTheme="minorEastAsia" w:cstheme="minorBidi"/>
      <w:b/>
      <w:bCs/>
      <w:kern w:val="2"/>
      <w:sz w:val="21"/>
      <w:szCs w:val="24"/>
    </w:r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869C-3EDD-45D3-AB55-5CCDD68074EE}">
  <ds:schemaRefs/>
</ds:datastoreItem>
</file>

<file path=docProps/app.xml><?xml version="1.0" encoding="utf-8"?>
<Properties xmlns="http://schemas.openxmlformats.org/officeDocument/2006/extended-properties" xmlns:vt="http://schemas.openxmlformats.org/officeDocument/2006/docPropsVTypes">
  <Template>Normal</Template>
  <Pages>4</Pages>
  <Words>2109</Words>
  <Characters>2187</Characters>
  <Lines>15</Lines>
  <Paragraphs>4</Paragraphs>
  <TotalTime>19</TotalTime>
  <ScaleCrop>false</ScaleCrop>
  <LinksUpToDate>false</LinksUpToDate>
  <CharactersWithSpaces>2205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2024-12-30T02:31:00Z</dcterms:created>
  <dc:creator>Administrator</dc:creator>
  <cp:lastModifiedBy>张桂涛</cp:lastModifiedBy>
  <cp:lastPrinted>2021-04-22T12:02:00Z</cp:lastPrinted>
  <dcterms:modified xsi:type="dcterms:W3CDTF">2025-01-13T01:23:32Z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C8F09158475D4DE8A736DEE459144737_13</vt:lpwstr>
  </property>
  <property fmtid="{D5CDD505-2E9C-101B-9397-08002B2CF9AE}" pid="4" name="KSOTemplateDocerSaveRecord">
    <vt:lpwstr>eyJoZGlkIjoiOGJhNzEwMDZjMDhhMzFlN2NkZDBhNTM5Njk2MmExZWQiLCJ1c2VySWQiOiI0NTE4MzQ5NjYifQ==</vt:lpwstr>
  </property>
</Properties>
</file>