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重庆交通大学20</w:t>
      </w:r>
      <w:r>
        <w:rPr>
          <w:rFonts w:asciiTheme="minorEastAsia" w:hAnsiTheme="minorEastAsia" w:eastAsiaTheme="minorEastAsia"/>
          <w:b/>
          <w:sz w:val="24"/>
        </w:rPr>
        <w:t>2</w:t>
      </w:r>
      <w:r>
        <w:rPr>
          <w:rFonts w:hint="eastAsia" w:asciiTheme="minorEastAsia" w:hAnsiTheme="minorEastAsia" w:eastAsiaTheme="minorEastAsia"/>
          <w:b/>
          <w:sz w:val="24"/>
          <w:lang w:val="en-US" w:eastAsia="zh-CN"/>
        </w:rPr>
        <w:t>3</w:t>
      </w:r>
      <w:bookmarkStart w:id="0" w:name="_GoBack"/>
      <w:bookmarkEnd w:id="0"/>
      <w:r>
        <w:rPr>
          <w:rFonts w:hint="eastAsia" w:asciiTheme="minorEastAsia" w:hAnsiTheme="minorEastAsia" w:eastAsiaTheme="minorEastAsia"/>
          <w:b/>
          <w:sz w:val="24"/>
        </w:rPr>
        <w:t>年博士研究生入学统一考试</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《交通运输工程Ⅱ基础》考试大纲</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一、应掌握的基础知识（报考交通信息工程及控制、交通运输规划与管理方向的博士生重点复习第一部分；报考载运工具运用工程方向的博士生重点复习第二部分）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第一部分</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1、深入认识交通运输系统规划的分类与主体内容。</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2、掌握城市道路交通规划主要内容。</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3、理解公路网路布局方案设计与优化方法。</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4、掌握综合运输系统构成。</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5、理解交通与城市土地利用的关系。</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6、掌握交通流分配的主要方法模型。</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7、深入认识交通流基本参数的特性及其关系模型。</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8、掌握排队论计算模型及其应用领域。</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9、理解跟驰理论基本原理及其计算模型。</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10、理解道路通行能力分类及其计算方法。</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11、能系统分析交通管理与控制对交通安全的影响与关系。</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12、深入理解交通信号灯控制的条件、依据与利弊。</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13、理解面控原理及智能交通系统（ITS）的相关内容与方法。</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14、能综合应用交通管理与控制的原理与方法分析解决实际交通现象与交通问题。</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15、理解汽车的主动安全与被动安全性。</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16、了解无人驾驶、车路协同、网联汽车等新技术及其动态。</w:t>
      </w:r>
    </w:p>
    <w:p>
      <w:pPr>
        <w:spacing w:line="360" w:lineRule="auto"/>
        <w:rPr>
          <w:rFonts w:asciiTheme="minorEastAsia" w:hAnsiTheme="minorEastAsia" w:eastAsiaTheme="minorEastAsia"/>
          <w:sz w:val="24"/>
        </w:rPr>
      </w:pPr>
      <w:r>
        <w:rPr>
          <w:rFonts w:asciiTheme="minorEastAsia" w:hAnsiTheme="minorEastAsia" w:eastAsiaTheme="minorEastAsia"/>
          <w:sz w:val="24"/>
        </w:rPr>
        <w:t>17、理解山区道路条件与行车安全之间的关系。</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18、了解道路线形与立体交叉的设计原理与安全性评价方法。</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9、掌握交通系统中“人、车、路、环境”的耦合机制与相互作用。</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w:t>
      </w:r>
      <w:r>
        <w:rPr>
          <w:rFonts w:hint="eastAsia" w:asciiTheme="minorEastAsia" w:hAnsiTheme="minorEastAsia" w:eastAsiaTheme="minorEastAsia"/>
          <w:sz w:val="24"/>
        </w:rPr>
        <w:t>、能够分析综合交通发展与区域经济、社会发展的关系。</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1</w:t>
      </w:r>
      <w:r>
        <w:rPr>
          <w:rFonts w:hint="eastAsia" w:asciiTheme="minorEastAsia" w:hAnsiTheme="minorEastAsia" w:eastAsiaTheme="minorEastAsia"/>
          <w:sz w:val="24"/>
        </w:rPr>
        <w:t>、能够分析国内外最新发展热点形势对交通运输的影响。</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第二部分</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底盘控制系统与车辆动力学的关系</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车辆动力学的研究内容和范围</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车辆动力学的发展趋势</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SAE标准轮胎运动坐标系和六分力表达</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轮胎模型</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轮胎输入和输出之间的关系</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各种路面上的轮胎的滚动阻力及影响因素</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轮胎纵向力与滑动率的关系与描述</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轮胎的垂向特性</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车辆（列车、汽车）空气动力学的研究内容与特点</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空气动力对汽车性能的影响分析</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风压中心和车辆重心的相对位置对车辆行驶稳定性的影响分析</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车辆总行驶阻力、旋转质量总等效转动惯量；</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车辆动力性及驱动力平衡图</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发动机万有特性图分析和减少油耗的途径</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车辆在路面附着限制下的加速、爬坡能力和驱动效率计算</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理想制动力分配关系与理想制动力曲线</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利用单轨模型分析制动稳定性</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车辆扭振力学模型建立</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NVH的含义</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半车模型的推导与分析</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车辆稳态转向特性分析与计算</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质心位置和轮胎侧偏刚度对转向特性的影响</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电动助力转向简化模型和数学模型</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车辆动力学仿真分析流程</w:t>
      </w:r>
    </w:p>
    <w:p>
      <w:pPr>
        <w:pStyle w:val="11"/>
        <w:numPr>
          <w:ilvl w:val="0"/>
          <w:numId w:val="1"/>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单轮车辆主动悬架力学模型与计算机仿真模型。</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二、考试形式与试卷结构</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（一）考试形式</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考试形式为笔试，考试时间为2小时，满分为100分。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（二）试卷结构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试卷结构为：“简答题”、“分析论述题”、“计算应用题”三大类。</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三、主要参考书目</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第一部分：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 沈志云 邓学钧 编著，《交通运输工程学》，人民交通出版社，2003年9月 第2版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 李淑庆 主编，李珏 主审，《交通工程导论》，人民交通出版社，2010年2月 第1版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 邵春福 主编，《交通规划原理》，中国铁道出版社，2014年9月 第2版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 陈峻 许良杰 等编，许建闽 主审，《交通管理与控制》，人民交通出版社，2012年8月 第1版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5．王殿海 主编，严宝杰 主审，《交通流理论》人民交通出版社 2002年9月 第1版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w:t>
      </w:r>
      <w:r>
        <w:rPr>
          <w:rFonts w:hint="eastAsia" w:asciiTheme="minorEastAsia" w:hAnsiTheme="minorEastAsia" w:eastAsiaTheme="minorEastAsia"/>
          <w:sz w:val="24"/>
        </w:rPr>
        <w:t>刘浩学 编.</w:t>
      </w:r>
      <w:r>
        <w:rPr>
          <w:rFonts w:asciiTheme="minorEastAsia" w:hAnsiTheme="minorEastAsia" w:eastAsiaTheme="minorEastAsia"/>
          <w:sz w:val="24"/>
        </w:rPr>
        <w:t xml:space="preserve"> 《</w:t>
      </w:r>
      <w:r>
        <w:rPr>
          <w:rFonts w:hint="eastAsia" w:asciiTheme="minorEastAsia" w:hAnsiTheme="minorEastAsia" w:eastAsiaTheme="minorEastAsia"/>
          <w:sz w:val="24"/>
        </w:rPr>
        <w:t>道路交通安全工程》，人民交通出版社，2013年09月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第二部分：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 喻凡，林逸编著《车辆系统动力学》，机械工业出版社，</w:t>
      </w:r>
      <w:r>
        <w:rPr>
          <w:rFonts w:asciiTheme="minorEastAsia" w:hAnsiTheme="minorEastAsia" w:eastAsiaTheme="minorEastAsia"/>
          <w:sz w:val="24"/>
        </w:rPr>
        <w:t xml:space="preserve"> 2017-02-01</w:t>
      </w:r>
      <w:r>
        <w:rPr>
          <w:rFonts w:hint="eastAsia" w:asciiTheme="minorEastAsia" w:hAnsiTheme="minorEastAsia" w:eastAsiaTheme="minorEastAsia"/>
          <w:sz w:val="24"/>
        </w:rPr>
        <w:t>.第二版</w:t>
      </w:r>
    </w:p>
    <w:p>
      <w:pPr>
        <w:spacing w:line="360" w:lineRule="auto"/>
        <w:ind w:firstLine="480" w:firstLineChars="200"/>
        <w:rPr>
          <w:rFonts w:asciiTheme="minorEastAsia" w:hAnsiTheme="minorEastAsia" w:eastAsiaTheme="minorEastAsia"/>
          <w:sz w:val="24"/>
        </w:rPr>
      </w:pPr>
    </w:p>
    <w:p>
      <w:pPr>
        <w:spacing w:after="156" w:afterLines="50" w:line="360" w:lineRule="auto"/>
        <w:rPr>
          <w:rFonts w:asciiTheme="minorEastAsia" w:hAnsiTheme="minorEastAsia" w:eastAsiaTheme="minorEastAsia"/>
          <w:sz w:val="24"/>
        </w:rPr>
      </w:pPr>
    </w:p>
    <w:p>
      <w:pPr>
        <w:spacing w:after="156" w:afterLines="50" w:line="360" w:lineRule="auto"/>
        <w:rPr>
          <w:rFonts w:asciiTheme="minorEastAsia" w:hAnsiTheme="minorEastAsia" w:eastAsiaTheme="minorEastAsia"/>
          <w:sz w:val="24"/>
        </w:rPr>
      </w:pPr>
    </w:p>
    <w:sectPr>
      <w:pgSz w:w="11906" w:h="16838"/>
      <w:pgMar w:top="1134"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214A1"/>
    <w:multiLevelType w:val="multilevel"/>
    <w:tmpl w:val="15B214A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ZDEwYzc1MDIyNDIwNjBlMzVjNjZlZDQzNWViYjcifQ=="/>
  </w:docVars>
  <w:rsids>
    <w:rsidRoot w:val="001C3571"/>
    <w:rsid w:val="0001107C"/>
    <w:rsid w:val="00012DE9"/>
    <w:rsid w:val="00085363"/>
    <w:rsid w:val="00095CBB"/>
    <w:rsid w:val="000B3006"/>
    <w:rsid w:val="000B3253"/>
    <w:rsid w:val="000B42D4"/>
    <w:rsid w:val="000C1E90"/>
    <w:rsid w:val="00140D9C"/>
    <w:rsid w:val="00143424"/>
    <w:rsid w:val="001825B2"/>
    <w:rsid w:val="001A4447"/>
    <w:rsid w:val="001B526A"/>
    <w:rsid w:val="001C12BF"/>
    <w:rsid w:val="001C3571"/>
    <w:rsid w:val="00234B9C"/>
    <w:rsid w:val="002773F3"/>
    <w:rsid w:val="002A257F"/>
    <w:rsid w:val="002D2648"/>
    <w:rsid w:val="003527CD"/>
    <w:rsid w:val="00354799"/>
    <w:rsid w:val="0037089D"/>
    <w:rsid w:val="003A51AF"/>
    <w:rsid w:val="003D2150"/>
    <w:rsid w:val="003E7AAC"/>
    <w:rsid w:val="00467DC1"/>
    <w:rsid w:val="00475DDF"/>
    <w:rsid w:val="004D0731"/>
    <w:rsid w:val="004E1227"/>
    <w:rsid w:val="004E7BC5"/>
    <w:rsid w:val="00502F44"/>
    <w:rsid w:val="005169A5"/>
    <w:rsid w:val="0053584B"/>
    <w:rsid w:val="0054601B"/>
    <w:rsid w:val="005A2110"/>
    <w:rsid w:val="005C561B"/>
    <w:rsid w:val="005F0EC6"/>
    <w:rsid w:val="006530F9"/>
    <w:rsid w:val="00670A63"/>
    <w:rsid w:val="006724E0"/>
    <w:rsid w:val="006B210D"/>
    <w:rsid w:val="006D4434"/>
    <w:rsid w:val="006F4F4E"/>
    <w:rsid w:val="00714A27"/>
    <w:rsid w:val="00757EB3"/>
    <w:rsid w:val="00766100"/>
    <w:rsid w:val="007E4269"/>
    <w:rsid w:val="007F1053"/>
    <w:rsid w:val="008154DC"/>
    <w:rsid w:val="0082511F"/>
    <w:rsid w:val="008336AB"/>
    <w:rsid w:val="008864B1"/>
    <w:rsid w:val="008F4F30"/>
    <w:rsid w:val="008F519C"/>
    <w:rsid w:val="00960BC0"/>
    <w:rsid w:val="00962255"/>
    <w:rsid w:val="00A01E13"/>
    <w:rsid w:val="00A63D89"/>
    <w:rsid w:val="00A81B4D"/>
    <w:rsid w:val="00A94FAD"/>
    <w:rsid w:val="00A96E18"/>
    <w:rsid w:val="00AD263B"/>
    <w:rsid w:val="00AD70FD"/>
    <w:rsid w:val="00AF4F8D"/>
    <w:rsid w:val="00B27F65"/>
    <w:rsid w:val="00B569B5"/>
    <w:rsid w:val="00B61289"/>
    <w:rsid w:val="00B87B93"/>
    <w:rsid w:val="00BB3F75"/>
    <w:rsid w:val="00BB40A3"/>
    <w:rsid w:val="00BB6432"/>
    <w:rsid w:val="00BC0740"/>
    <w:rsid w:val="00C4188E"/>
    <w:rsid w:val="00C46C4C"/>
    <w:rsid w:val="00CA6F5F"/>
    <w:rsid w:val="00D1394A"/>
    <w:rsid w:val="00D624AB"/>
    <w:rsid w:val="00D70002"/>
    <w:rsid w:val="00D8134F"/>
    <w:rsid w:val="00DF4DC1"/>
    <w:rsid w:val="00E026BB"/>
    <w:rsid w:val="00E43075"/>
    <w:rsid w:val="00E66FF9"/>
    <w:rsid w:val="00E70608"/>
    <w:rsid w:val="00E83C3D"/>
    <w:rsid w:val="00E91D20"/>
    <w:rsid w:val="00E96064"/>
    <w:rsid w:val="00EF39D1"/>
    <w:rsid w:val="00F0765A"/>
    <w:rsid w:val="00F36181"/>
    <w:rsid w:val="00F7769C"/>
    <w:rsid w:val="00F801E1"/>
    <w:rsid w:val="00FD5D16"/>
    <w:rsid w:val="00FF5CB6"/>
    <w:rsid w:val="0FE450C2"/>
    <w:rsid w:val="700A49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Salutation"/>
    <w:basedOn w:val="1"/>
    <w:next w:val="1"/>
    <w:uiPriority w:val="0"/>
    <w:rPr>
      <w:szCs w:val="20"/>
    </w:rPr>
  </w:style>
  <w:style w:type="paragraph" w:styleId="3">
    <w:name w:val="Date"/>
    <w:basedOn w:val="1"/>
    <w:next w:val="1"/>
    <w:uiPriority w:val="0"/>
    <w:pPr>
      <w:ind w:left="100" w:leftChars="2500"/>
    </w:p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uiPriority w:val="0"/>
    <w:rPr>
      <w:kern w:val="2"/>
      <w:sz w:val="18"/>
      <w:szCs w:val="18"/>
    </w:rPr>
  </w:style>
  <w:style w:type="character" w:customStyle="1" w:styleId="10">
    <w:name w:val="页脚 Char"/>
    <w:basedOn w:val="8"/>
    <w:link w:val="4"/>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3</Pages>
  <Words>216</Words>
  <Characters>1237</Characters>
  <Lines>10</Lines>
  <Paragraphs>2</Paragraphs>
  <TotalTime>4</TotalTime>
  <ScaleCrop>false</ScaleCrop>
  <LinksUpToDate>false</LinksUpToDate>
  <CharactersWithSpaces>1451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2020-01-09T07:05:00Z</dcterms:created>
  <dc:creator>Sky123.Org</dc:creator>
  <cp:lastModifiedBy>lxllxl1414</cp:lastModifiedBy>
  <cp:lastPrinted>2013-04-28T07:17:00Z</cp:lastPrinted>
  <dcterms:modified xsi:type="dcterms:W3CDTF">2023-02-21T10:46:16Z</dcterms:modified>
  <dc:title>重庆交通大学2013年博士研究生招生考试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6B3A6BF424A445BB98146AC61F6CB70E</vt:lpwstr>
  </property>
</Properties>
</file>