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DDD91A">
      <w:pPr>
        <w:rPr>
          <w:rFonts w:ascii="仿宋" w:hAnsi="仿宋" w:eastAsia="仿宋" w:cs="仿宋"/>
          <w:i w:val="0"/>
          <w:iCs w:val="0"/>
          <w:caps w:val="0"/>
          <w:color w:val="494949"/>
          <w:spacing w:val="0"/>
          <w:sz w:val="36"/>
          <w:szCs w:val="36"/>
        </w:rPr>
      </w:pPr>
      <w:r>
        <w:rPr>
          <w:rFonts w:ascii="仿宋" w:hAnsi="仿宋" w:eastAsia="仿宋" w:cs="仿宋"/>
          <w:i w:val="0"/>
          <w:iCs w:val="0"/>
          <w:caps w:val="0"/>
          <w:color w:val="494949"/>
          <w:spacing w:val="0"/>
          <w:sz w:val="36"/>
          <w:szCs w:val="36"/>
        </w:rPr>
        <w:t>青岛大学材料科学与工程学院硕博连读和申请考核制博士生招生细则</w:t>
      </w:r>
    </w:p>
    <w:p w14:paraId="3D2C420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jc w:val="both"/>
        <w:textAlignment w:val="baseline"/>
        <w:rPr>
          <w:rFonts w:ascii="微软雅黑" w:hAnsi="微软雅黑" w:eastAsia="微软雅黑" w:cs="微软雅黑"/>
          <w:i w:val="0"/>
          <w:iCs w:val="0"/>
          <w:caps w:val="0"/>
          <w:color w:val="494949"/>
          <w:spacing w:val="0"/>
          <w:sz w:val="24"/>
          <w:szCs w:val="24"/>
        </w:rPr>
      </w:pPr>
      <w:r>
        <w:rPr>
          <w:rFonts w:ascii="仿宋" w:hAnsi="仿宋" w:eastAsia="仿宋" w:cs="仿宋"/>
          <w:i w:val="0"/>
          <w:iCs w:val="0"/>
          <w:caps w:val="0"/>
          <w:color w:val="494949"/>
          <w:spacing w:val="0"/>
          <w:sz w:val="30"/>
          <w:szCs w:val="30"/>
          <w:bdr w:val="none" w:color="auto" w:sz="0" w:space="0"/>
          <w:vertAlign w:val="baseline"/>
        </w:rPr>
        <w:t>为深化和完善博士研究生（以下简称</w:t>
      </w:r>
      <w:r>
        <w:rPr>
          <w:rFonts w:hint="eastAsia" w:ascii="仿宋" w:hAnsi="仿宋" w:eastAsia="仿宋" w:cs="仿宋"/>
          <w:i w:val="0"/>
          <w:iCs w:val="0"/>
          <w:caps w:val="0"/>
          <w:color w:val="494949"/>
          <w:spacing w:val="0"/>
          <w:sz w:val="30"/>
          <w:szCs w:val="30"/>
          <w:bdr w:val="none" w:color="auto" w:sz="0" w:space="0"/>
          <w:vertAlign w:val="baseline"/>
        </w:rPr>
        <w:t>“博士生”）招生制度改革，建立有利于拔尖创新人才脱颖而出的招生制度，提高博士生招生质量，依据《青岛大学硕博连读攻读博士学位实施办法》和《青岛大学博士研究生招生申请考核制实施办法》，特制定本办法。</w:t>
      </w:r>
    </w:p>
    <w:p w14:paraId="1601F49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jc w:val="both"/>
        <w:textAlignment w:val="baseline"/>
        <w:rPr>
          <w:rFonts w:hint="eastAsia" w:ascii="微软雅黑" w:hAnsi="微软雅黑" w:eastAsia="微软雅黑" w:cs="微软雅黑"/>
          <w:i w:val="0"/>
          <w:iCs w:val="0"/>
          <w:caps w:val="0"/>
          <w:color w:val="494949"/>
          <w:spacing w:val="0"/>
          <w:sz w:val="24"/>
          <w:szCs w:val="24"/>
        </w:rPr>
      </w:pPr>
      <w:r>
        <w:rPr>
          <w:rStyle w:val="6"/>
          <w:rFonts w:hint="eastAsia" w:ascii="仿宋" w:hAnsi="仿宋" w:eastAsia="仿宋" w:cs="仿宋"/>
          <w:b/>
          <w:bCs/>
          <w:i w:val="0"/>
          <w:iCs w:val="0"/>
          <w:caps w:val="0"/>
          <w:color w:val="494949"/>
          <w:spacing w:val="0"/>
          <w:sz w:val="30"/>
          <w:szCs w:val="30"/>
          <w:bdr w:val="none" w:color="auto" w:sz="0" w:space="0"/>
          <w:vertAlign w:val="baseline"/>
        </w:rPr>
        <w:t>一、 组织领导</w:t>
      </w:r>
    </w:p>
    <w:p w14:paraId="42CAFFB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jc w:val="both"/>
        <w:textAlignment w:val="baseline"/>
        <w:rPr>
          <w:rFonts w:hint="eastAsia" w:ascii="微软雅黑" w:hAnsi="微软雅黑" w:eastAsia="微软雅黑" w:cs="微软雅黑"/>
          <w:i w:val="0"/>
          <w:iCs w:val="0"/>
          <w:caps w:val="0"/>
          <w:color w:val="494949"/>
          <w:spacing w:val="0"/>
          <w:sz w:val="24"/>
          <w:szCs w:val="24"/>
        </w:rPr>
      </w:pPr>
      <w:r>
        <w:rPr>
          <w:rFonts w:hint="eastAsia" w:ascii="仿宋" w:hAnsi="仿宋" w:eastAsia="仿宋" w:cs="仿宋"/>
          <w:i w:val="0"/>
          <w:iCs w:val="0"/>
          <w:caps w:val="0"/>
          <w:color w:val="494949"/>
          <w:spacing w:val="0"/>
          <w:sz w:val="30"/>
          <w:szCs w:val="30"/>
          <w:bdr w:val="none" w:color="auto" w:sz="0" w:space="0"/>
          <w:vertAlign w:val="baseline"/>
        </w:rPr>
        <w:t>博士生招生“申请</w:t>
      </w:r>
      <w:r>
        <w:rPr>
          <w:rFonts w:hint="default" w:ascii="Times New Roman" w:hAnsi="Times New Roman" w:eastAsia="仿宋" w:cs="Times New Roman"/>
          <w:i w:val="0"/>
          <w:iCs w:val="0"/>
          <w:caps w:val="0"/>
          <w:color w:val="494949"/>
          <w:spacing w:val="0"/>
          <w:sz w:val="30"/>
          <w:szCs w:val="30"/>
          <w:bdr w:val="none" w:color="auto" w:sz="0" w:space="0"/>
          <w:vertAlign w:val="baseline"/>
        </w:rPr>
        <w:t>-</w:t>
      </w:r>
      <w:r>
        <w:rPr>
          <w:rFonts w:hint="eastAsia" w:ascii="仿宋" w:hAnsi="仿宋" w:eastAsia="仿宋" w:cs="仿宋"/>
          <w:i w:val="0"/>
          <w:iCs w:val="0"/>
          <w:caps w:val="0"/>
          <w:color w:val="494949"/>
          <w:spacing w:val="0"/>
          <w:sz w:val="30"/>
          <w:szCs w:val="30"/>
          <w:bdr w:val="none" w:color="auto" w:sz="0" w:space="0"/>
          <w:vertAlign w:val="baseline"/>
        </w:rPr>
        <w:t>考核制”（以下简称“申请制”）和“硕博连读”是我校博士生招生工作的重要组成部分，由学校研究生招生工作小组统一领导，研究生院组织，学院招生工作小组负责组织实施。</w:t>
      </w:r>
    </w:p>
    <w:p w14:paraId="2618240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jc w:val="both"/>
        <w:textAlignment w:val="baseline"/>
        <w:rPr>
          <w:rFonts w:hint="eastAsia" w:ascii="微软雅黑" w:hAnsi="微软雅黑" w:eastAsia="微软雅黑" w:cs="微软雅黑"/>
          <w:i w:val="0"/>
          <w:iCs w:val="0"/>
          <w:caps w:val="0"/>
          <w:color w:val="494949"/>
          <w:spacing w:val="0"/>
          <w:sz w:val="24"/>
          <w:szCs w:val="24"/>
        </w:rPr>
      </w:pPr>
      <w:r>
        <w:rPr>
          <w:rStyle w:val="6"/>
          <w:rFonts w:hint="eastAsia" w:ascii="仿宋" w:hAnsi="仿宋" w:eastAsia="仿宋" w:cs="仿宋"/>
          <w:b/>
          <w:bCs/>
          <w:i w:val="0"/>
          <w:iCs w:val="0"/>
          <w:caps w:val="0"/>
          <w:color w:val="494949"/>
          <w:spacing w:val="0"/>
          <w:sz w:val="30"/>
          <w:szCs w:val="30"/>
          <w:bdr w:val="none" w:color="auto" w:sz="0" w:space="0"/>
          <w:vertAlign w:val="baseline"/>
        </w:rPr>
        <w:t>二、招生专业与招生计划</w:t>
      </w:r>
    </w:p>
    <w:p w14:paraId="2E477E1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jc w:val="both"/>
        <w:textAlignment w:val="baseline"/>
        <w:rPr>
          <w:rFonts w:hint="eastAsia" w:ascii="微软雅黑" w:hAnsi="微软雅黑" w:eastAsia="微软雅黑" w:cs="微软雅黑"/>
          <w:i w:val="0"/>
          <w:iCs w:val="0"/>
          <w:caps w:val="0"/>
          <w:color w:val="494949"/>
          <w:spacing w:val="0"/>
          <w:sz w:val="24"/>
          <w:szCs w:val="24"/>
        </w:rPr>
      </w:pPr>
      <w:r>
        <w:rPr>
          <w:rFonts w:hint="eastAsia" w:ascii="仿宋" w:hAnsi="仿宋" w:eastAsia="仿宋" w:cs="仿宋"/>
          <w:i w:val="0"/>
          <w:iCs w:val="0"/>
          <w:caps w:val="0"/>
          <w:color w:val="494949"/>
          <w:spacing w:val="0"/>
          <w:sz w:val="30"/>
          <w:szCs w:val="30"/>
          <w:bdr w:val="none" w:color="auto" w:sz="0" w:space="0"/>
          <w:vertAlign w:val="baseline"/>
        </w:rPr>
        <w:t>招生专业：材料科学与工程</w:t>
      </w:r>
    </w:p>
    <w:p w14:paraId="674F9C6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jc w:val="both"/>
        <w:textAlignment w:val="baseline"/>
        <w:rPr>
          <w:rFonts w:hint="eastAsia" w:ascii="微软雅黑" w:hAnsi="微软雅黑" w:eastAsia="微软雅黑" w:cs="微软雅黑"/>
          <w:i w:val="0"/>
          <w:iCs w:val="0"/>
          <w:caps w:val="0"/>
          <w:color w:val="494949"/>
          <w:spacing w:val="0"/>
          <w:sz w:val="24"/>
          <w:szCs w:val="24"/>
        </w:rPr>
      </w:pPr>
      <w:r>
        <w:rPr>
          <w:rFonts w:hint="eastAsia" w:ascii="仿宋" w:hAnsi="仿宋" w:eastAsia="仿宋" w:cs="仿宋"/>
          <w:i w:val="0"/>
          <w:iCs w:val="0"/>
          <w:caps w:val="0"/>
          <w:color w:val="494949"/>
          <w:spacing w:val="0"/>
          <w:sz w:val="30"/>
          <w:szCs w:val="30"/>
          <w:bdr w:val="none" w:color="auto" w:sz="0" w:space="0"/>
          <w:vertAlign w:val="baseline"/>
        </w:rPr>
        <w:t>招生计划：以当年学校招生简章为准，在按招生计划</w:t>
      </w:r>
      <w:r>
        <w:rPr>
          <w:rFonts w:hint="default" w:ascii="Times New Roman" w:hAnsi="Times New Roman" w:eastAsia="仿宋" w:cs="Times New Roman"/>
          <w:i w:val="0"/>
          <w:iCs w:val="0"/>
          <w:caps w:val="0"/>
          <w:color w:val="494949"/>
          <w:spacing w:val="0"/>
          <w:sz w:val="30"/>
          <w:szCs w:val="30"/>
          <w:bdr w:val="none" w:color="auto" w:sz="0" w:space="0"/>
          <w:vertAlign w:val="baseline"/>
        </w:rPr>
        <w:t>1:1 </w:t>
      </w:r>
      <w:r>
        <w:rPr>
          <w:rFonts w:hint="eastAsia" w:ascii="仿宋" w:hAnsi="仿宋" w:eastAsia="仿宋" w:cs="仿宋"/>
          <w:i w:val="0"/>
          <w:iCs w:val="0"/>
          <w:caps w:val="0"/>
          <w:color w:val="494949"/>
          <w:spacing w:val="0"/>
          <w:sz w:val="30"/>
          <w:szCs w:val="30"/>
          <w:bdr w:val="none" w:color="auto" w:sz="0" w:space="0"/>
          <w:vertAlign w:val="baseline"/>
        </w:rPr>
        <w:t>排序内的上岗导师优先招生。</w:t>
      </w:r>
    </w:p>
    <w:p w14:paraId="4D19C10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jc w:val="both"/>
        <w:textAlignment w:val="baseline"/>
        <w:rPr>
          <w:rFonts w:hint="eastAsia" w:ascii="微软雅黑" w:hAnsi="微软雅黑" w:eastAsia="微软雅黑" w:cs="微软雅黑"/>
          <w:i w:val="0"/>
          <w:iCs w:val="0"/>
          <w:caps w:val="0"/>
          <w:color w:val="494949"/>
          <w:spacing w:val="0"/>
          <w:sz w:val="24"/>
          <w:szCs w:val="24"/>
        </w:rPr>
      </w:pPr>
      <w:r>
        <w:rPr>
          <w:rStyle w:val="6"/>
          <w:rFonts w:hint="eastAsia" w:ascii="仿宋" w:hAnsi="仿宋" w:eastAsia="仿宋" w:cs="仿宋"/>
          <w:b/>
          <w:bCs/>
          <w:i w:val="0"/>
          <w:iCs w:val="0"/>
          <w:caps w:val="0"/>
          <w:color w:val="494949"/>
          <w:spacing w:val="0"/>
          <w:sz w:val="30"/>
          <w:szCs w:val="30"/>
          <w:bdr w:val="none" w:color="auto" w:sz="0" w:space="0"/>
          <w:vertAlign w:val="baseline"/>
        </w:rPr>
        <w:t>三、招生导师条件</w:t>
      </w:r>
    </w:p>
    <w:p w14:paraId="37E954E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jc w:val="both"/>
        <w:textAlignment w:val="baseline"/>
        <w:rPr>
          <w:rFonts w:hint="eastAsia" w:ascii="微软雅黑" w:hAnsi="微软雅黑" w:eastAsia="微软雅黑" w:cs="微软雅黑"/>
          <w:i w:val="0"/>
          <w:iCs w:val="0"/>
          <w:caps w:val="0"/>
          <w:color w:val="494949"/>
          <w:spacing w:val="0"/>
          <w:sz w:val="24"/>
          <w:szCs w:val="24"/>
        </w:rPr>
      </w:pPr>
      <w:r>
        <w:rPr>
          <w:rFonts w:hint="eastAsia" w:ascii="仿宋" w:hAnsi="仿宋" w:eastAsia="仿宋" w:cs="仿宋"/>
          <w:i w:val="0"/>
          <w:iCs w:val="0"/>
          <w:caps w:val="0"/>
          <w:color w:val="494949"/>
          <w:spacing w:val="0"/>
          <w:sz w:val="30"/>
          <w:szCs w:val="30"/>
          <w:bdr w:val="none" w:color="auto" w:sz="0" w:space="0"/>
          <w:vertAlign w:val="baseline"/>
        </w:rPr>
        <w:t>参加“硕博连读”招生的导师须为当年博士生导师招生上岗排序中按招生计划 </w:t>
      </w:r>
      <w:r>
        <w:rPr>
          <w:rFonts w:hint="default" w:ascii="Times New Roman" w:hAnsi="Times New Roman" w:eastAsia="仿宋" w:cs="Times New Roman"/>
          <w:i w:val="0"/>
          <w:iCs w:val="0"/>
          <w:caps w:val="0"/>
          <w:color w:val="494949"/>
          <w:spacing w:val="0"/>
          <w:sz w:val="30"/>
          <w:szCs w:val="30"/>
          <w:bdr w:val="none" w:color="auto" w:sz="0" w:space="0"/>
          <w:vertAlign w:val="baseline"/>
        </w:rPr>
        <w:t>1:1 </w:t>
      </w:r>
      <w:r>
        <w:rPr>
          <w:rFonts w:hint="eastAsia" w:ascii="仿宋" w:hAnsi="仿宋" w:eastAsia="仿宋" w:cs="仿宋"/>
          <w:i w:val="0"/>
          <w:iCs w:val="0"/>
          <w:caps w:val="0"/>
          <w:color w:val="494949"/>
          <w:spacing w:val="0"/>
          <w:sz w:val="30"/>
          <w:szCs w:val="30"/>
          <w:bdr w:val="none" w:color="auto" w:sz="0" w:space="0"/>
          <w:vertAlign w:val="baseline"/>
        </w:rPr>
        <w:t>排序内的导师。校外博士生导师原则上不参加“硕博连读”博士生招生。</w:t>
      </w:r>
    </w:p>
    <w:p w14:paraId="633A47C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jc w:val="both"/>
        <w:textAlignment w:val="baseline"/>
        <w:rPr>
          <w:rFonts w:hint="eastAsia" w:ascii="微软雅黑" w:hAnsi="微软雅黑" w:eastAsia="微软雅黑" w:cs="微软雅黑"/>
          <w:i w:val="0"/>
          <w:iCs w:val="0"/>
          <w:caps w:val="0"/>
          <w:color w:val="494949"/>
          <w:spacing w:val="0"/>
          <w:sz w:val="24"/>
          <w:szCs w:val="24"/>
        </w:rPr>
      </w:pPr>
      <w:r>
        <w:rPr>
          <w:rFonts w:hint="eastAsia" w:ascii="仿宋" w:hAnsi="仿宋" w:eastAsia="仿宋" w:cs="仿宋"/>
          <w:i w:val="0"/>
          <w:iCs w:val="0"/>
          <w:caps w:val="0"/>
          <w:color w:val="494949"/>
          <w:spacing w:val="0"/>
          <w:sz w:val="30"/>
          <w:szCs w:val="30"/>
          <w:bdr w:val="none" w:color="auto" w:sz="0" w:space="0"/>
          <w:vertAlign w:val="baseline"/>
        </w:rPr>
        <w:t>参加“申请制”博士生招生的导师，须在当年博士生导师招生上岗排序内。若位次在前导师（按招生计划</w:t>
      </w:r>
      <w:r>
        <w:rPr>
          <w:rFonts w:hint="default" w:ascii="Times New Roman" w:hAnsi="Times New Roman" w:eastAsia="仿宋" w:cs="Times New Roman"/>
          <w:i w:val="0"/>
          <w:iCs w:val="0"/>
          <w:caps w:val="0"/>
          <w:color w:val="494949"/>
          <w:spacing w:val="0"/>
          <w:sz w:val="30"/>
          <w:szCs w:val="30"/>
          <w:bdr w:val="none" w:color="auto" w:sz="0" w:space="0"/>
          <w:vertAlign w:val="baseline"/>
        </w:rPr>
        <w:t>1:1</w:t>
      </w:r>
      <w:r>
        <w:rPr>
          <w:rFonts w:hint="eastAsia" w:ascii="仿宋" w:hAnsi="仿宋" w:eastAsia="仿宋" w:cs="仿宋"/>
          <w:i w:val="0"/>
          <w:iCs w:val="0"/>
          <w:caps w:val="0"/>
          <w:color w:val="494949"/>
          <w:spacing w:val="0"/>
          <w:sz w:val="30"/>
          <w:szCs w:val="30"/>
          <w:bdr w:val="none" w:color="auto" w:sz="0" w:space="0"/>
          <w:vertAlign w:val="baseline"/>
        </w:rPr>
        <w:t>排序内的上岗导师）未招满，其后的导师可按照排序依次递补招生。</w:t>
      </w:r>
    </w:p>
    <w:p w14:paraId="62F5161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jc w:val="both"/>
        <w:textAlignment w:val="baseline"/>
        <w:rPr>
          <w:rFonts w:hint="eastAsia" w:ascii="微软雅黑" w:hAnsi="微软雅黑" w:eastAsia="微软雅黑" w:cs="微软雅黑"/>
          <w:i w:val="0"/>
          <w:iCs w:val="0"/>
          <w:caps w:val="0"/>
          <w:color w:val="494949"/>
          <w:spacing w:val="0"/>
          <w:sz w:val="24"/>
          <w:szCs w:val="24"/>
        </w:rPr>
      </w:pPr>
      <w:r>
        <w:rPr>
          <w:rStyle w:val="6"/>
          <w:rFonts w:hint="eastAsia" w:ascii="仿宋" w:hAnsi="仿宋" w:eastAsia="仿宋" w:cs="仿宋"/>
          <w:b/>
          <w:bCs/>
          <w:i w:val="0"/>
          <w:iCs w:val="0"/>
          <w:caps w:val="0"/>
          <w:color w:val="494949"/>
          <w:spacing w:val="0"/>
          <w:sz w:val="30"/>
          <w:szCs w:val="30"/>
          <w:bdr w:val="none" w:color="auto" w:sz="0" w:space="0"/>
          <w:vertAlign w:val="baseline"/>
        </w:rPr>
        <w:t>四、学生申请条件和申请材料</w:t>
      </w:r>
    </w:p>
    <w:p w14:paraId="791388B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textAlignment w:val="baseline"/>
        <w:rPr>
          <w:rFonts w:hint="eastAsia" w:ascii="微软雅黑" w:hAnsi="微软雅黑" w:eastAsia="微软雅黑" w:cs="微软雅黑"/>
          <w:i w:val="0"/>
          <w:iCs w:val="0"/>
          <w:caps w:val="0"/>
          <w:color w:val="494949"/>
          <w:spacing w:val="0"/>
          <w:sz w:val="24"/>
          <w:szCs w:val="24"/>
        </w:rPr>
      </w:pPr>
      <w:r>
        <w:rPr>
          <w:rFonts w:hint="eastAsia" w:ascii="仿宋" w:hAnsi="仿宋" w:eastAsia="仿宋" w:cs="仿宋"/>
          <w:i w:val="0"/>
          <w:iCs w:val="0"/>
          <w:caps w:val="0"/>
          <w:color w:val="494949"/>
          <w:spacing w:val="0"/>
          <w:sz w:val="30"/>
          <w:szCs w:val="30"/>
          <w:bdr w:val="none" w:color="auto" w:sz="0" w:space="0"/>
          <w:vertAlign w:val="baseline"/>
        </w:rPr>
        <w:t>（一）硕博连读</w:t>
      </w:r>
    </w:p>
    <w:p w14:paraId="6CB19F7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jc w:val="left"/>
        <w:textAlignment w:val="baseline"/>
        <w:rPr>
          <w:rFonts w:hint="eastAsia" w:ascii="微软雅黑" w:hAnsi="微软雅黑" w:eastAsia="微软雅黑" w:cs="微软雅黑"/>
          <w:i w:val="0"/>
          <w:iCs w:val="0"/>
          <w:caps w:val="0"/>
          <w:color w:val="494949"/>
          <w:spacing w:val="0"/>
          <w:sz w:val="24"/>
          <w:szCs w:val="24"/>
        </w:rPr>
      </w:pPr>
      <w:r>
        <w:rPr>
          <w:rFonts w:hint="eastAsia" w:ascii="仿宋" w:hAnsi="仿宋" w:eastAsia="仿宋" w:cs="仿宋"/>
          <w:i w:val="0"/>
          <w:iCs w:val="0"/>
          <w:caps w:val="0"/>
          <w:color w:val="494949"/>
          <w:spacing w:val="0"/>
          <w:sz w:val="30"/>
          <w:szCs w:val="30"/>
          <w:bdr w:val="none" w:color="auto" w:sz="0" w:space="0"/>
          <w:vertAlign w:val="baseline"/>
        </w:rPr>
        <w:t>具体要求参照当年学校招生简章和《青岛大学硕博连读攻读博士学位实施办法》文件规定执行。</w:t>
      </w:r>
    </w:p>
    <w:p w14:paraId="2C4970E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jc w:val="both"/>
        <w:textAlignment w:val="baseline"/>
        <w:rPr>
          <w:rFonts w:hint="eastAsia" w:ascii="微软雅黑" w:hAnsi="微软雅黑" w:eastAsia="微软雅黑" w:cs="微软雅黑"/>
          <w:i w:val="0"/>
          <w:iCs w:val="0"/>
          <w:caps w:val="0"/>
          <w:color w:val="494949"/>
          <w:spacing w:val="0"/>
          <w:sz w:val="24"/>
          <w:szCs w:val="24"/>
        </w:rPr>
      </w:pPr>
      <w:r>
        <w:rPr>
          <w:rFonts w:hint="eastAsia" w:ascii="仿宋" w:hAnsi="仿宋" w:eastAsia="仿宋" w:cs="仿宋"/>
          <w:i w:val="0"/>
          <w:iCs w:val="0"/>
          <w:caps w:val="0"/>
          <w:color w:val="494949"/>
          <w:spacing w:val="0"/>
          <w:sz w:val="30"/>
          <w:szCs w:val="30"/>
          <w:bdr w:val="none" w:color="auto" w:sz="0" w:space="0"/>
          <w:vertAlign w:val="baseline"/>
        </w:rPr>
        <w:t>（二）申请考核制</w:t>
      </w:r>
    </w:p>
    <w:p w14:paraId="42982A8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jc w:val="both"/>
        <w:textAlignment w:val="baseline"/>
        <w:rPr>
          <w:rFonts w:hint="eastAsia" w:ascii="微软雅黑" w:hAnsi="微软雅黑" w:eastAsia="微软雅黑" w:cs="微软雅黑"/>
          <w:i w:val="0"/>
          <w:iCs w:val="0"/>
          <w:caps w:val="0"/>
          <w:color w:val="494949"/>
          <w:spacing w:val="0"/>
          <w:sz w:val="24"/>
          <w:szCs w:val="24"/>
        </w:rPr>
      </w:pPr>
      <w:r>
        <w:rPr>
          <w:rFonts w:hint="eastAsia" w:ascii="仿宋" w:hAnsi="仿宋" w:eastAsia="仿宋" w:cs="仿宋"/>
          <w:i w:val="0"/>
          <w:iCs w:val="0"/>
          <w:caps w:val="0"/>
          <w:color w:val="494949"/>
          <w:spacing w:val="0"/>
          <w:sz w:val="30"/>
          <w:szCs w:val="30"/>
          <w:bdr w:val="none" w:color="auto" w:sz="0" w:space="0"/>
          <w:vertAlign w:val="baseline"/>
        </w:rPr>
        <w:t>具体要求参照当年学校招生简章和《青岛大学博士研究生招生申请考核制实施办法》文件规定执行。</w:t>
      </w:r>
    </w:p>
    <w:p w14:paraId="15A05FD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jc w:val="both"/>
        <w:textAlignment w:val="baseline"/>
        <w:rPr>
          <w:rFonts w:hint="eastAsia" w:ascii="微软雅黑" w:hAnsi="微软雅黑" w:eastAsia="微软雅黑" w:cs="微软雅黑"/>
          <w:i w:val="0"/>
          <w:iCs w:val="0"/>
          <w:caps w:val="0"/>
          <w:color w:val="494949"/>
          <w:spacing w:val="0"/>
          <w:sz w:val="24"/>
          <w:szCs w:val="24"/>
        </w:rPr>
      </w:pPr>
      <w:r>
        <w:rPr>
          <w:rStyle w:val="6"/>
          <w:rFonts w:hint="eastAsia" w:ascii="仿宋" w:hAnsi="仿宋" w:eastAsia="仿宋" w:cs="仿宋"/>
          <w:b/>
          <w:bCs/>
          <w:i w:val="0"/>
          <w:iCs w:val="0"/>
          <w:caps w:val="0"/>
          <w:color w:val="494949"/>
          <w:spacing w:val="0"/>
          <w:sz w:val="30"/>
          <w:szCs w:val="30"/>
          <w:bdr w:val="none" w:color="auto" w:sz="0" w:space="0"/>
          <w:vertAlign w:val="baseline"/>
        </w:rPr>
        <w:t>五、选拔程序</w:t>
      </w:r>
    </w:p>
    <w:p w14:paraId="48C7924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jc w:val="both"/>
        <w:textAlignment w:val="baseline"/>
        <w:rPr>
          <w:rFonts w:hint="eastAsia" w:ascii="微软雅黑" w:hAnsi="微软雅黑" w:eastAsia="微软雅黑" w:cs="微软雅黑"/>
          <w:i w:val="0"/>
          <w:iCs w:val="0"/>
          <w:caps w:val="0"/>
          <w:color w:val="494949"/>
          <w:spacing w:val="0"/>
          <w:sz w:val="24"/>
          <w:szCs w:val="24"/>
        </w:rPr>
      </w:pPr>
      <w:r>
        <w:rPr>
          <w:rFonts w:hint="eastAsia" w:ascii="仿宋" w:hAnsi="仿宋" w:eastAsia="仿宋" w:cs="仿宋"/>
          <w:i w:val="0"/>
          <w:iCs w:val="0"/>
          <w:caps w:val="0"/>
          <w:color w:val="494949"/>
          <w:spacing w:val="0"/>
          <w:sz w:val="30"/>
          <w:szCs w:val="30"/>
          <w:bdr w:val="none" w:color="auto" w:sz="0" w:space="0"/>
          <w:vertAlign w:val="baseline"/>
        </w:rPr>
        <w:t>（一）申请及资格审核</w:t>
      </w:r>
    </w:p>
    <w:p w14:paraId="470DE4F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jc w:val="both"/>
        <w:textAlignment w:val="baseline"/>
        <w:rPr>
          <w:rFonts w:hint="eastAsia" w:ascii="微软雅黑" w:hAnsi="微软雅黑" w:eastAsia="微软雅黑" w:cs="微软雅黑"/>
          <w:i w:val="0"/>
          <w:iCs w:val="0"/>
          <w:caps w:val="0"/>
          <w:color w:val="494949"/>
          <w:spacing w:val="0"/>
          <w:sz w:val="24"/>
          <w:szCs w:val="24"/>
        </w:rPr>
      </w:pPr>
      <w:r>
        <w:rPr>
          <w:rFonts w:hint="eastAsia" w:ascii="仿宋" w:hAnsi="仿宋" w:eastAsia="仿宋" w:cs="仿宋"/>
          <w:i w:val="0"/>
          <w:iCs w:val="0"/>
          <w:caps w:val="0"/>
          <w:color w:val="494949"/>
          <w:spacing w:val="0"/>
          <w:sz w:val="30"/>
          <w:szCs w:val="30"/>
          <w:bdr w:val="none" w:color="auto" w:sz="0" w:space="0"/>
          <w:vertAlign w:val="baseline"/>
        </w:rPr>
        <w:t>申请人按要求进行网上报名、提交资格审核材料，同时将资格审核材料电子版发送至邮箱</w:t>
      </w:r>
      <w:r>
        <w:rPr>
          <w:rFonts w:ascii="Times New Roman" w:hAnsi="Times New Roman" w:eastAsia="微软雅黑" w:cs="Times New Roman"/>
          <w:i w:val="0"/>
          <w:iCs w:val="0"/>
          <w:caps w:val="0"/>
          <w:color w:val="494949"/>
          <w:spacing w:val="0"/>
          <w:sz w:val="30"/>
          <w:szCs w:val="30"/>
          <w:bdr w:val="none" w:color="auto" w:sz="0" w:space="0"/>
          <w:vertAlign w:val="baseline"/>
        </w:rPr>
        <w:t>qdclxyzs@126.com</w:t>
      </w:r>
      <w:r>
        <w:rPr>
          <w:rFonts w:hint="eastAsia" w:ascii="仿宋" w:hAnsi="仿宋" w:eastAsia="仿宋" w:cs="仿宋"/>
          <w:i w:val="0"/>
          <w:iCs w:val="0"/>
          <w:caps w:val="0"/>
          <w:color w:val="494949"/>
          <w:spacing w:val="0"/>
          <w:sz w:val="30"/>
          <w:szCs w:val="30"/>
          <w:bdr w:val="none" w:color="auto" w:sz="0" w:space="0"/>
          <w:vertAlign w:val="baseline"/>
        </w:rPr>
        <w:t>，学院根据本单位实施细则，对考生报名信息及申请材料进行审核评议，确定考生是否具备报考资格，报学院招生工作小组审核。学院招生工作小组对材料审核情况负有解释责任。学院根据报考情况按一定比例确定进入考核环节的考生数量，并制订相应的调剂办法。</w:t>
      </w:r>
    </w:p>
    <w:p w14:paraId="5B149AA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jc w:val="both"/>
        <w:textAlignment w:val="baseline"/>
        <w:rPr>
          <w:rFonts w:hint="eastAsia" w:ascii="微软雅黑" w:hAnsi="微软雅黑" w:eastAsia="微软雅黑" w:cs="微软雅黑"/>
          <w:i w:val="0"/>
          <w:iCs w:val="0"/>
          <w:caps w:val="0"/>
          <w:color w:val="494949"/>
          <w:spacing w:val="0"/>
          <w:sz w:val="24"/>
          <w:szCs w:val="24"/>
        </w:rPr>
      </w:pPr>
      <w:r>
        <w:rPr>
          <w:rFonts w:hint="eastAsia" w:ascii="仿宋" w:hAnsi="仿宋" w:eastAsia="仿宋" w:cs="仿宋"/>
          <w:i w:val="0"/>
          <w:iCs w:val="0"/>
          <w:caps w:val="0"/>
          <w:color w:val="494949"/>
          <w:spacing w:val="0"/>
          <w:sz w:val="30"/>
          <w:szCs w:val="30"/>
          <w:bdr w:val="none" w:color="auto" w:sz="0" w:space="0"/>
          <w:vertAlign w:val="baseline"/>
        </w:rPr>
        <w:t>初审通过的名单经学院招生工作小组同意后报学校研究生院审核。经学校研究生院审核通过后的考生资格名单及复试考核时间、地点将在学校研招网和学院网站上进行公布。未通过资格审核的考生不允许参加综合考核等环节。</w:t>
      </w:r>
    </w:p>
    <w:p w14:paraId="6AF8F04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jc w:val="both"/>
        <w:textAlignment w:val="baseline"/>
        <w:rPr>
          <w:rFonts w:hint="eastAsia" w:ascii="微软雅黑" w:hAnsi="微软雅黑" w:eastAsia="微软雅黑" w:cs="微软雅黑"/>
          <w:i w:val="0"/>
          <w:iCs w:val="0"/>
          <w:caps w:val="0"/>
          <w:color w:val="494949"/>
          <w:spacing w:val="0"/>
          <w:sz w:val="24"/>
          <w:szCs w:val="24"/>
        </w:rPr>
      </w:pPr>
      <w:r>
        <w:rPr>
          <w:rFonts w:hint="eastAsia" w:ascii="仿宋" w:hAnsi="仿宋" w:eastAsia="仿宋" w:cs="仿宋"/>
          <w:i w:val="0"/>
          <w:iCs w:val="0"/>
          <w:caps w:val="0"/>
          <w:color w:val="494949"/>
          <w:spacing w:val="0"/>
          <w:sz w:val="30"/>
          <w:szCs w:val="30"/>
          <w:bdr w:val="none" w:color="auto" w:sz="0" w:space="0"/>
          <w:vertAlign w:val="baseline"/>
        </w:rPr>
        <w:t>（二）综合考核</w:t>
      </w:r>
    </w:p>
    <w:p w14:paraId="2EFC1BA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jc w:val="both"/>
        <w:textAlignment w:val="baseline"/>
        <w:rPr>
          <w:rFonts w:hint="eastAsia" w:ascii="微软雅黑" w:hAnsi="微软雅黑" w:eastAsia="微软雅黑" w:cs="微软雅黑"/>
          <w:i w:val="0"/>
          <w:iCs w:val="0"/>
          <w:caps w:val="0"/>
          <w:color w:val="494949"/>
          <w:spacing w:val="0"/>
          <w:sz w:val="24"/>
          <w:szCs w:val="24"/>
        </w:rPr>
      </w:pPr>
      <w:r>
        <w:rPr>
          <w:rFonts w:hint="eastAsia" w:ascii="仿宋" w:hAnsi="仿宋" w:eastAsia="仿宋" w:cs="仿宋"/>
          <w:i w:val="0"/>
          <w:iCs w:val="0"/>
          <w:caps w:val="0"/>
          <w:color w:val="494949"/>
          <w:spacing w:val="0"/>
          <w:sz w:val="30"/>
          <w:szCs w:val="30"/>
          <w:bdr w:val="none" w:color="auto" w:sz="0" w:space="0"/>
          <w:vertAlign w:val="baseline"/>
        </w:rPr>
        <w:t>学院根据材料科学与工程学科特点和培养要求，成立不少于</w:t>
      </w:r>
      <w:r>
        <w:rPr>
          <w:rFonts w:hint="default" w:ascii="Times New Roman" w:hAnsi="Times New Roman" w:eastAsia="仿宋" w:cs="Times New Roman"/>
          <w:i w:val="0"/>
          <w:iCs w:val="0"/>
          <w:caps w:val="0"/>
          <w:color w:val="494949"/>
          <w:spacing w:val="0"/>
          <w:sz w:val="30"/>
          <w:szCs w:val="30"/>
          <w:bdr w:val="none" w:color="auto" w:sz="0" w:space="0"/>
          <w:vertAlign w:val="baseline"/>
        </w:rPr>
        <w:t>5</w:t>
      </w:r>
      <w:r>
        <w:rPr>
          <w:rFonts w:hint="eastAsia" w:ascii="仿宋" w:hAnsi="仿宋" w:eastAsia="仿宋" w:cs="仿宋"/>
          <w:i w:val="0"/>
          <w:iCs w:val="0"/>
          <w:caps w:val="0"/>
          <w:color w:val="494949"/>
          <w:spacing w:val="0"/>
          <w:sz w:val="30"/>
          <w:szCs w:val="30"/>
          <w:bdr w:val="none" w:color="auto" w:sz="0" w:space="0"/>
          <w:vertAlign w:val="baseline"/>
        </w:rPr>
        <w:t>位博士生导师（含招生导师）组成的专家考核小组，对考生的外国语水平、专业基础、综合素质、实践技能、思想政治素质和品德等进行考核。综合考核采用面试方式，考核成绩不合格者不予录取。考核过程严格进行录音、录像、记录并妥善留存备查。考核内容包括：</w:t>
      </w:r>
    </w:p>
    <w:p w14:paraId="4C9560F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jc w:val="both"/>
        <w:textAlignment w:val="baseline"/>
        <w:rPr>
          <w:rFonts w:hint="eastAsia" w:ascii="微软雅黑" w:hAnsi="微软雅黑" w:eastAsia="微软雅黑" w:cs="微软雅黑"/>
          <w:i w:val="0"/>
          <w:iCs w:val="0"/>
          <w:caps w:val="0"/>
          <w:color w:val="494949"/>
          <w:spacing w:val="0"/>
          <w:sz w:val="24"/>
          <w:szCs w:val="24"/>
        </w:rPr>
      </w:pPr>
      <w:r>
        <w:rPr>
          <w:rFonts w:hint="default" w:ascii="Times New Roman" w:hAnsi="Times New Roman" w:eastAsia="微软雅黑" w:cs="Times New Roman"/>
          <w:i w:val="0"/>
          <w:iCs w:val="0"/>
          <w:caps w:val="0"/>
          <w:color w:val="494949"/>
          <w:spacing w:val="0"/>
          <w:sz w:val="30"/>
          <w:szCs w:val="30"/>
          <w:bdr w:val="none" w:color="auto" w:sz="0" w:space="0"/>
          <w:vertAlign w:val="baseline"/>
        </w:rPr>
        <w:t>1</w:t>
      </w:r>
      <w:r>
        <w:rPr>
          <w:rFonts w:hint="eastAsia" w:ascii="仿宋" w:hAnsi="仿宋" w:eastAsia="仿宋" w:cs="仿宋"/>
          <w:i w:val="0"/>
          <w:iCs w:val="0"/>
          <w:caps w:val="0"/>
          <w:color w:val="494949"/>
          <w:spacing w:val="0"/>
          <w:sz w:val="30"/>
          <w:szCs w:val="30"/>
          <w:bdr w:val="none" w:color="auto" w:sz="0" w:space="0"/>
          <w:vertAlign w:val="baseline"/>
        </w:rPr>
        <w:t>、答辩报告（</w:t>
      </w:r>
      <w:r>
        <w:rPr>
          <w:rFonts w:hint="default" w:ascii="Times New Roman" w:hAnsi="Times New Roman" w:eastAsia="微软雅黑" w:cs="Times New Roman"/>
          <w:i w:val="0"/>
          <w:iCs w:val="0"/>
          <w:caps w:val="0"/>
          <w:color w:val="494949"/>
          <w:spacing w:val="0"/>
          <w:sz w:val="30"/>
          <w:szCs w:val="30"/>
          <w:bdr w:val="none" w:color="auto" w:sz="0" w:space="0"/>
          <w:vertAlign w:val="baseline"/>
        </w:rPr>
        <w:t>100</w:t>
      </w:r>
      <w:r>
        <w:rPr>
          <w:rFonts w:hint="eastAsia" w:ascii="仿宋" w:hAnsi="仿宋" w:eastAsia="仿宋" w:cs="仿宋"/>
          <w:i w:val="0"/>
          <w:iCs w:val="0"/>
          <w:caps w:val="0"/>
          <w:color w:val="494949"/>
          <w:spacing w:val="0"/>
          <w:sz w:val="30"/>
          <w:szCs w:val="30"/>
          <w:bdr w:val="none" w:color="auto" w:sz="0" w:space="0"/>
          <w:vertAlign w:val="baseline"/>
        </w:rPr>
        <w:t>分）及外语水平测试（</w:t>
      </w:r>
      <w:r>
        <w:rPr>
          <w:rFonts w:hint="default" w:ascii="Times New Roman" w:hAnsi="Times New Roman" w:eastAsia="微软雅黑" w:cs="Times New Roman"/>
          <w:i w:val="0"/>
          <w:iCs w:val="0"/>
          <w:caps w:val="0"/>
          <w:color w:val="494949"/>
          <w:spacing w:val="0"/>
          <w:sz w:val="30"/>
          <w:szCs w:val="30"/>
          <w:bdr w:val="none" w:color="auto" w:sz="0" w:space="0"/>
          <w:vertAlign w:val="baseline"/>
        </w:rPr>
        <w:t>100</w:t>
      </w:r>
      <w:r>
        <w:rPr>
          <w:rFonts w:hint="eastAsia" w:ascii="仿宋" w:hAnsi="仿宋" w:eastAsia="仿宋" w:cs="仿宋"/>
          <w:i w:val="0"/>
          <w:iCs w:val="0"/>
          <w:caps w:val="0"/>
          <w:color w:val="494949"/>
          <w:spacing w:val="0"/>
          <w:sz w:val="30"/>
          <w:szCs w:val="30"/>
          <w:bdr w:val="none" w:color="auto" w:sz="0" w:space="0"/>
          <w:vertAlign w:val="baseline"/>
        </w:rPr>
        <w:t>分）：申请者需准备</w:t>
      </w:r>
      <w:r>
        <w:rPr>
          <w:rFonts w:hint="default" w:ascii="Times New Roman" w:hAnsi="Times New Roman" w:eastAsia="微软雅黑" w:cs="Times New Roman"/>
          <w:i w:val="0"/>
          <w:iCs w:val="0"/>
          <w:caps w:val="0"/>
          <w:color w:val="494949"/>
          <w:spacing w:val="0"/>
          <w:sz w:val="30"/>
          <w:szCs w:val="30"/>
          <w:bdr w:val="none" w:color="auto" w:sz="0" w:space="0"/>
          <w:vertAlign w:val="baseline"/>
        </w:rPr>
        <w:t>8</w:t>
      </w:r>
      <w:r>
        <w:rPr>
          <w:rFonts w:hint="eastAsia" w:ascii="仿宋" w:hAnsi="仿宋" w:eastAsia="仿宋" w:cs="仿宋"/>
          <w:i w:val="0"/>
          <w:iCs w:val="0"/>
          <w:caps w:val="0"/>
          <w:color w:val="494949"/>
          <w:spacing w:val="0"/>
          <w:sz w:val="30"/>
          <w:szCs w:val="30"/>
          <w:bdr w:val="none" w:color="auto" w:sz="0" w:space="0"/>
          <w:vertAlign w:val="baseline"/>
        </w:rPr>
        <w:t>分钟的</w:t>
      </w:r>
      <w:r>
        <w:rPr>
          <w:rFonts w:hint="default" w:ascii="Times New Roman" w:hAnsi="Times New Roman" w:eastAsia="微软雅黑" w:cs="Times New Roman"/>
          <w:i w:val="0"/>
          <w:iCs w:val="0"/>
          <w:caps w:val="0"/>
          <w:color w:val="494949"/>
          <w:spacing w:val="0"/>
          <w:sz w:val="30"/>
          <w:szCs w:val="30"/>
          <w:bdr w:val="none" w:color="auto" w:sz="0" w:space="0"/>
          <w:vertAlign w:val="baseline"/>
        </w:rPr>
        <w:t>PPT</w:t>
      </w:r>
      <w:r>
        <w:rPr>
          <w:rFonts w:hint="eastAsia" w:ascii="仿宋" w:hAnsi="仿宋" w:eastAsia="仿宋" w:cs="仿宋"/>
          <w:i w:val="0"/>
          <w:iCs w:val="0"/>
          <w:caps w:val="0"/>
          <w:color w:val="494949"/>
          <w:spacing w:val="0"/>
          <w:sz w:val="30"/>
          <w:szCs w:val="30"/>
          <w:bdr w:val="none" w:color="auto" w:sz="0" w:space="0"/>
          <w:vertAlign w:val="baseline"/>
        </w:rPr>
        <w:t>答辩报告，主要内容包括个人简历（≤</w:t>
      </w:r>
      <w:r>
        <w:rPr>
          <w:rFonts w:hint="default" w:ascii="Times New Roman" w:hAnsi="Times New Roman" w:eastAsia="仿宋" w:cs="Times New Roman"/>
          <w:i w:val="0"/>
          <w:iCs w:val="0"/>
          <w:caps w:val="0"/>
          <w:color w:val="494949"/>
          <w:spacing w:val="0"/>
          <w:sz w:val="30"/>
          <w:szCs w:val="30"/>
          <w:bdr w:val="none" w:color="auto" w:sz="0" w:space="0"/>
          <w:vertAlign w:val="baseline"/>
        </w:rPr>
        <w:t>1</w:t>
      </w:r>
      <w:r>
        <w:rPr>
          <w:rFonts w:hint="eastAsia" w:ascii="仿宋" w:hAnsi="仿宋" w:eastAsia="仿宋" w:cs="仿宋"/>
          <w:i w:val="0"/>
          <w:iCs w:val="0"/>
          <w:caps w:val="0"/>
          <w:color w:val="494949"/>
          <w:spacing w:val="0"/>
          <w:sz w:val="30"/>
          <w:szCs w:val="30"/>
          <w:bdr w:val="none" w:color="auto" w:sz="0" w:space="0"/>
          <w:vertAlign w:val="baseline"/>
        </w:rPr>
        <w:t>分钟）已取得的相关成果（</w:t>
      </w:r>
      <w:r>
        <w:rPr>
          <w:rFonts w:hint="default" w:ascii="Times New Roman" w:hAnsi="Times New Roman" w:eastAsia="微软雅黑" w:cs="Times New Roman"/>
          <w:i w:val="0"/>
          <w:iCs w:val="0"/>
          <w:caps w:val="0"/>
          <w:color w:val="494949"/>
          <w:spacing w:val="0"/>
          <w:sz w:val="30"/>
          <w:szCs w:val="30"/>
          <w:bdr w:val="none" w:color="auto" w:sz="0" w:space="0"/>
          <w:vertAlign w:val="baseline"/>
        </w:rPr>
        <w:t>3~4</w:t>
      </w:r>
      <w:r>
        <w:rPr>
          <w:rFonts w:hint="eastAsia" w:ascii="仿宋" w:hAnsi="仿宋" w:eastAsia="仿宋" w:cs="仿宋"/>
          <w:i w:val="0"/>
          <w:iCs w:val="0"/>
          <w:caps w:val="0"/>
          <w:color w:val="494949"/>
          <w:spacing w:val="0"/>
          <w:sz w:val="30"/>
          <w:szCs w:val="30"/>
          <w:bdr w:val="none" w:color="auto" w:sz="0" w:space="0"/>
          <w:vertAlign w:val="baseline"/>
        </w:rPr>
        <w:t>分钟）以及对拟开展研究工作的设想（</w:t>
      </w:r>
      <w:r>
        <w:rPr>
          <w:rFonts w:hint="default" w:ascii="Times New Roman" w:hAnsi="Times New Roman" w:eastAsia="微软雅黑" w:cs="Times New Roman"/>
          <w:i w:val="0"/>
          <w:iCs w:val="0"/>
          <w:caps w:val="0"/>
          <w:color w:val="494949"/>
          <w:spacing w:val="0"/>
          <w:sz w:val="30"/>
          <w:szCs w:val="30"/>
          <w:bdr w:val="none" w:color="auto" w:sz="0" w:space="0"/>
          <w:vertAlign w:val="baseline"/>
        </w:rPr>
        <w:t>3~4</w:t>
      </w:r>
      <w:r>
        <w:rPr>
          <w:rFonts w:hint="eastAsia" w:ascii="仿宋" w:hAnsi="仿宋" w:eastAsia="仿宋" w:cs="仿宋"/>
          <w:i w:val="0"/>
          <w:iCs w:val="0"/>
          <w:caps w:val="0"/>
          <w:color w:val="494949"/>
          <w:spacing w:val="0"/>
          <w:sz w:val="30"/>
          <w:szCs w:val="30"/>
          <w:bdr w:val="none" w:color="auto" w:sz="0" w:space="0"/>
          <w:vertAlign w:val="baseline"/>
        </w:rPr>
        <w:t>分钟）等。其中，已取得的相关成果部分须用英语讲解。</w:t>
      </w:r>
    </w:p>
    <w:p w14:paraId="3444382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jc w:val="both"/>
        <w:textAlignment w:val="baseline"/>
        <w:rPr>
          <w:rFonts w:hint="eastAsia" w:ascii="微软雅黑" w:hAnsi="微软雅黑" w:eastAsia="微软雅黑" w:cs="微软雅黑"/>
          <w:i w:val="0"/>
          <w:iCs w:val="0"/>
          <w:caps w:val="0"/>
          <w:color w:val="494949"/>
          <w:spacing w:val="0"/>
          <w:sz w:val="24"/>
          <w:szCs w:val="24"/>
        </w:rPr>
      </w:pPr>
      <w:r>
        <w:rPr>
          <w:rFonts w:hint="default" w:ascii="Times New Roman" w:hAnsi="Times New Roman" w:eastAsia="微软雅黑" w:cs="Times New Roman"/>
          <w:i w:val="0"/>
          <w:iCs w:val="0"/>
          <w:caps w:val="0"/>
          <w:color w:val="494949"/>
          <w:spacing w:val="0"/>
          <w:sz w:val="30"/>
          <w:szCs w:val="30"/>
          <w:bdr w:val="none" w:color="auto" w:sz="0" w:space="0"/>
          <w:vertAlign w:val="baseline"/>
        </w:rPr>
        <w:t>2</w:t>
      </w:r>
      <w:r>
        <w:rPr>
          <w:rFonts w:hint="eastAsia" w:ascii="仿宋" w:hAnsi="仿宋" w:eastAsia="仿宋" w:cs="仿宋"/>
          <w:i w:val="0"/>
          <w:iCs w:val="0"/>
          <w:caps w:val="0"/>
          <w:color w:val="494949"/>
          <w:spacing w:val="0"/>
          <w:sz w:val="30"/>
          <w:szCs w:val="30"/>
          <w:bdr w:val="none" w:color="auto" w:sz="0" w:space="0"/>
          <w:vertAlign w:val="baseline"/>
        </w:rPr>
        <w:t>、专业知识考核（</w:t>
      </w:r>
      <w:r>
        <w:rPr>
          <w:rFonts w:hint="default" w:ascii="Times New Roman" w:hAnsi="Times New Roman" w:eastAsia="微软雅黑" w:cs="Times New Roman"/>
          <w:i w:val="0"/>
          <w:iCs w:val="0"/>
          <w:caps w:val="0"/>
          <w:color w:val="494949"/>
          <w:spacing w:val="0"/>
          <w:sz w:val="30"/>
          <w:szCs w:val="30"/>
          <w:bdr w:val="none" w:color="auto" w:sz="0" w:space="0"/>
          <w:vertAlign w:val="baseline"/>
        </w:rPr>
        <w:t>100</w:t>
      </w:r>
      <w:r>
        <w:rPr>
          <w:rFonts w:hint="eastAsia" w:ascii="仿宋" w:hAnsi="仿宋" w:eastAsia="仿宋" w:cs="仿宋"/>
          <w:i w:val="0"/>
          <w:iCs w:val="0"/>
          <w:caps w:val="0"/>
          <w:color w:val="494949"/>
          <w:spacing w:val="0"/>
          <w:sz w:val="30"/>
          <w:szCs w:val="30"/>
          <w:bdr w:val="none" w:color="auto" w:sz="0" w:space="0"/>
          <w:vertAlign w:val="baseline"/>
        </w:rPr>
        <w:t>分）：主要考核材料科学与工程基础及其相关专业知识。</w:t>
      </w:r>
    </w:p>
    <w:p w14:paraId="6FE0861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jc w:val="both"/>
        <w:textAlignment w:val="baseline"/>
        <w:rPr>
          <w:rFonts w:hint="eastAsia" w:ascii="微软雅黑" w:hAnsi="微软雅黑" w:eastAsia="微软雅黑" w:cs="微软雅黑"/>
          <w:i w:val="0"/>
          <w:iCs w:val="0"/>
          <w:caps w:val="0"/>
          <w:color w:val="494949"/>
          <w:spacing w:val="0"/>
          <w:sz w:val="24"/>
          <w:szCs w:val="24"/>
        </w:rPr>
      </w:pPr>
      <w:r>
        <w:rPr>
          <w:rFonts w:hint="default" w:ascii="Times New Roman" w:hAnsi="Times New Roman" w:eastAsia="微软雅黑" w:cs="Times New Roman"/>
          <w:i w:val="0"/>
          <w:iCs w:val="0"/>
          <w:caps w:val="0"/>
          <w:color w:val="494949"/>
          <w:spacing w:val="0"/>
          <w:sz w:val="30"/>
          <w:szCs w:val="30"/>
          <w:bdr w:val="none" w:color="auto" w:sz="0" w:space="0"/>
          <w:vertAlign w:val="baseline"/>
        </w:rPr>
        <w:t>3</w:t>
      </w:r>
      <w:r>
        <w:rPr>
          <w:rFonts w:hint="eastAsia" w:ascii="仿宋" w:hAnsi="仿宋" w:eastAsia="仿宋" w:cs="仿宋"/>
          <w:i w:val="0"/>
          <w:iCs w:val="0"/>
          <w:caps w:val="0"/>
          <w:color w:val="494949"/>
          <w:spacing w:val="0"/>
          <w:sz w:val="30"/>
          <w:szCs w:val="30"/>
          <w:bdr w:val="none" w:color="auto" w:sz="0" w:space="0"/>
          <w:vertAlign w:val="baseline"/>
        </w:rPr>
        <w:t>、综合素质考核（</w:t>
      </w:r>
      <w:r>
        <w:rPr>
          <w:rFonts w:hint="default" w:ascii="Times New Roman" w:hAnsi="Times New Roman" w:eastAsia="微软雅黑" w:cs="Times New Roman"/>
          <w:i w:val="0"/>
          <w:iCs w:val="0"/>
          <w:caps w:val="0"/>
          <w:color w:val="494949"/>
          <w:spacing w:val="0"/>
          <w:sz w:val="30"/>
          <w:szCs w:val="30"/>
          <w:bdr w:val="none" w:color="auto" w:sz="0" w:space="0"/>
          <w:vertAlign w:val="baseline"/>
        </w:rPr>
        <w:t>100</w:t>
      </w:r>
      <w:r>
        <w:rPr>
          <w:rFonts w:hint="eastAsia" w:ascii="仿宋" w:hAnsi="仿宋" w:eastAsia="仿宋" w:cs="仿宋"/>
          <w:i w:val="0"/>
          <w:iCs w:val="0"/>
          <w:caps w:val="0"/>
          <w:color w:val="494949"/>
          <w:spacing w:val="0"/>
          <w:sz w:val="30"/>
          <w:szCs w:val="30"/>
          <w:bdr w:val="none" w:color="auto" w:sz="0" w:space="0"/>
          <w:vertAlign w:val="baseline"/>
        </w:rPr>
        <w:t>分）：考核小组对考生进行全面考察，重点考查考生综合运用所学知识的能力、科研创新能力、对本学科前沿领域及最新研究动态的掌握情况等。</w:t>
      </w:r>
    </w:p>
    <w:p w14:paraId="3B815D6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jc w:val="both"/>
        <w:textAlignment w:val="baseline"/>
        <w:rPr>
          <w:rFonts w:hint="eastAsia" w:ascii="微软雅黑" w:hAnsi="微软雅黑" w:eastAsia="微软雅黑" w:cs="微软雅黑"/>
          <w:i w:val="0"/>
          <w:iCs w:val="0"/>
          <w:caps w:val="0"/>
          <w:color w:val="494949"/>
          <w:spacing w:val="0"/>
          <w:sz w:val="24"/>
          <w:szCs w:val="24"/>
        </w:rPr>
      </w:pPr>
      <w:r>
        <w:rPr>
          <w:rFonts w:hint="default" w:ascii="Times New Roman" w:hAnsi="Times New Roman" w:eastAsia="微软雅黑" w:cs="Times New Roman"/>
          <w:i w:val="0"/>
          <w:iCs w:val="0"/>
          <w:caps w:val="0"/>
          <w:color w:val="494949"/>
          <w:spacing w:val="0"/>
          <w:sz w:val="30"/>
          <w:szCs w:val="30"/>
          <w:bdr w:val="none" w:color="auto" w:sz="0" w:space="0"/>
          <w:vertAlign w:val="baseline"/>
        </w:rPr>
        <w:t>4</w:t>
      </w:r>
      <w:r>
        <w:rPr>
          <w:rFonts w:hint="eastAsia" w:ascii="仿宋" w:hAnsi="仿宋" w:eastAsia="仿宋" w:cs="仿宋"/>
          <w:i w:val="0"/>
          <w:iCs w:val="0"/>
          <w:caps w:val="0"/>
          <w:color w:val="494949"/>
          <w:spacing w:val="0"/>
          <w:sz w:val="30"/>
          <w:szCs w:val="30"/>
          <w:bdr w:val="none" w:color="auto" w:sz="0" w:space="0"/>
          <w:vertAlign w:val="baseline"/>
        </w:rPr>
        <w:t>、思想政治素质和品德考核：主要考察考生本人的现实表现，内容包括考生的政治态度、道德品质、遵纪守法、诚实守信、学习（工作）态度等。思想政治素质和品德考核不合格者不予录取。</w:t>
      </w:r>
    </w:p>
    <w:p w14:paraId="0264C49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jc w:val="both"/>
        <w:textAlignment w:val="baseline"/>
        <w:rPr>
          <w:rFonts w:hint="eastAsia" w:ascii="微软雅黑" w:hAnsi="微软雅黑" w:eastAsia="微软雅黑" w:cs="微软雅黑"/>
          <w:i w:val="0"/>
          <w:iCs w:val="0"/>
          <w:caps w:val="0"/>
          <w:color w:val="494949"/>
          <w:spacing w:val="0"/>
          <w:sz w:val="24"/>
          <w:szCs w:val="24"/>
        </w:rPr>
      </w:pPr>
      <w:r>
        <w:rPr>
          <w:rFonts w:hint="eastAsia" w:ascii="仿宋" w:hAnsi="仿宋" w:eastAsia="仿宋" w:cs="仿宋"/>
          <w:i w:val="0"/>
          <w:iCs w:val="0"/>
          <w:caps w:val="0"/>
          <w:color w:val="494949"/>
          <w:spacing w:val="0"/>
          <w:sz w:val="30"/>
          <w:szCs w:val="30"/>
          <w:bdr w:val="none" w:color="auto" w:sz="0" w:space="0"/>
          <w:vertAlign w:val="baseline"/>
        </w:rPr>
        <w:t>专家考核小组每位成员对所有参加考核的申请人进行综合评定并按百分制计分。综合评定成绩（满分</w:t>
      </w:r>
      <w:r>
        <w:rPr>
          <w:rFonts w:hint="default" w:ascii="Times New Roman" w:hAnsi="Times New Roman" w:eastAsia="微软雅黑" w:cs="Times New Roman"/>
          <w:i w:val="0"/>
          <w:iCs w:val="0"/>
          <w:caps w:val="0"/>
          <w:color w:val="494949"/>
          <w:spacing w:val="0"/>
          <w:sz w:val="30"/>
          <w:szCs w:val="30"/>
          <w:bdr w:val="none" w:color="auto" w:sz="0" w:space="0"/>
          <w:vertAlign w:val="baseline"/>
        </w:rPr>
        <w:t>100</w:t>
      </w:r>
      <w:r>
        <w:rPr>
          <w:rFonts w:hint="eastAsia" w:ascii="仿宋" w:hAnsi="仿宋" w:eastAsia="仿宋" w:cs="仿宋"/>
          <w:i w:val="0"/>
          <w:iCs w:val="0"/>
          <w:caps w:val="0"/>
          <w:color w:val="494949"/>
          <w:spacing w:val="0"/>
          <w:sz w:val="30"/>
          <w:szCs w:val="30"/>
          <w:bdr w:val="none" w:color="auto" w:sz="0" w:space="0"/>
          <w:vertAlign w:val="baseline"/>
        </w:rPr>
        <w:t>分）</w:t>
      </w:r>
      <w:r>
        <w:rPr>
          <w:rFonts w:hint="default" w:ascii="Times New Roman" w:hAnsi="Times New Roman" w:eastAsia="微软雅黑" w:cs="Times New Roman"/>
          <w:i w:val="0"/>
          <w:iCs w:val="0"/>
          <w:caps w:val="0"/>
          <w:color w:val="494949"/>
          <w:spacing w:val="0"/>
          <w:sz w:val="30"/>
          <w:szCs w:val="30"/>
          <w:bdr w:val="none" w:color="auto" w:sz="0" w:space="0"/>
          <w:vertAlign w:val="baseline"/>
        </w:rPr>
        <w:t>=</w:t>
      </w:r>
      <w:r>
        <w:rPr>
          <w:rFonts w:hint="eastAsia" w:ascii="仿宋" w:hAnsi="仿宋" w:eastAsia="仿宋" w:cs="仿宋"/>
          <w:i w:val="0"/>
          <w:iCs w:val="0"/>
          <w:caps w:val="0"/>
          <w:color w:val="494949"/>
          <w:spacing w:val="0"/>
          <w:sz w:val="30"/>
          <w:szCs w:val="30"/>
          <w:bdr w:val="none" w:color="auto" w:sz="0" w:space="0"/>
          <w:vertAlign w:val="baseline"/>
        </w:rPr>
        <w:t>英语测试水平</w:t>
      </w:r>
      <w:r>
        <w:rPr>
          <w:rFonts w:hint="default" w:ascii="Times New Roman" w:hAnsi="Times New Roman" w:eastAsia="微软雅黑" w:cs="Times New Roman"/>
          <w:i w:val="0"/>
          <w:iCs w:val="0"/>
          <w:caps w:val="0"/>
          <w:color w:val="494949"/>
          <w:spacing w:val="0"/>
          <w:sz w:val="30"/>
          <w:szCs w:val="30"/>
          <w:bdr w:val="none" w:color="auto" w:sz="0" w:space="0"/>
          <w:vertAlign w:val="baseline"/>
        </w:rPr>
        <w:t>*20%+</w:t>
      </w:r>
      <w:r>
        <w:rPr>
          <w:rFonts w:hint="eastAsia" w:ascii="仿宋" w:hAnsi="仿宋" w:eastAsia="仿宋" w:cs="仿宋"/>
          <w:i w:val="0"/>
          <w:iCs w:val="0"/>
          <w:caps w:val="0"/>
          <w:color w:val="494949"/>
          <w:spacing w:val="0"/>
          <w:sz w:val="30"/>
          <w:szCs w:val="30"/>
          <w:bdr w:val="none" w:color="auto" w:sz="0" w:space="0"/>
          <w:vertAlign w:val="baseline"/>
        </w:rPr>
        <w:t>答辩报告</w:t>
      </w:r>
      <w:r>
        <w:rPr>
          <w:rFonts w:hint="default" w:ascii="Times New Roman" w:hAnsi="Times New Roman" w:eastAsia="微软雅黑" w:cs="Times New Roman"/>
          <w:i w:val="0"/>
          <w:iCs w:val="0"/>
          <w:caps w:val="0"/>
          <w:color w:val="494949"/>
          <w:spacing w:val="0"/>
          <w:sz w:val="30"/>
          <w:szCs w:val="30"/>
          <w:bdr w:val="none" w:color="auto" w:sz="0" w:space="0"/>
          <w:vertAlign w:val="baseline"/>
        </w:rPr>
        <w:t>*20%+</w:t>
      </w:r>
      <w:r>
        <w:rPr>
          <w:rFonts w:hint="eastAsia" w:ascii="仿宋" w:hAnsi="仿宋" w:eastAsia="仿宋" w:cs="仿宋"/>
          <w:i w:val="0"/>
          <w:iCs w:val="0"/>
          <w:caps w:val="0"/>
          <w:color w:val="494949"/>
          <w:spacing w:val="0"/>
          <w:sz w:val="30"/>
          <w:szCs w:val="30"/>
          <w:bdr w:val="none" w:color="auto" w:sz="0" w:space="0"/>
          <w:vertAlign w:val="baseline"/>
        </w:rPr>
        <w:t>专业知识考核</w:t>
      </w:r>
      <w:r>
        <w:rPr>
          <w:rFonts w:hint="default" w:ascii="Times New Roman" w:hAnsi="Times New Roman" w:eastAsia="微软雅黑" w:cs="Times New Roman"/>
          <w:i w:val="0"/>
          <w:iCs w:val="0"/>
          <w:caps w:val="0"/>
          <w:color w:val="494949"/>
          <w:spacing w:val="0"/>
          <w:sz w:val="30"/>
          <w:szCs w:val="30"/>
          <w:bdr w:val="none" w:color="auto" w:sz="0" w:space="0"/>
          <w:vertAlign w:val="baseline"/>
        </w:rPr>
        <w:t>*20%+</w:t>
      </w:r>
      <w:r>
        <w:rPr>
          <w:rFonts w:hint="eastAsia" w:ascii="仿宋" w:hAnsi="仿宋" w:eastAsia="仿宋" w:cs="仿宋"/>
          <w:i w:val="0"/>
          <w:iCs w:val="0"/>
          <w:caps w:val="0"/>
          <w:color w:val="494949"/>
          <w:spacing w:val="0"/>
          <w:sz w:val="30"/>
          <w:szCs w:val="30"/>
          <w:bdr w:val="none" w:color="auto" w:sz="0" w:space="0"/>
          <w:vertAlign w:val="baseline"/>
        </w:rPr>
        <w:t>综合素质考核</w:t>
      </w:r>
      <w:r>
        <w:rPr>
          <w:rFonts w:hint="default" w:ascii="Times New Roman" w:hAnsi="Times New Roman" w:eastAsia="微软雅黑" w:cs="Times New Roman"/>
          <w:i w:val="0"/>
          <w:iCs w:val="0"/>
          <w:caps w:val="0"/>
          <w:color w:val="494949"/>
          <w:spacing w:val="0"/>
          <w:sz w:val="30"/>
          <w:szCs w:val="30"/>
          <w:bdr w:val="none" w:color="auto" w:sz="0" w:space="0"/>
          <w:vertAlign w:val="baseline"/>
        </w:rPr>
        <w:t>*40%</w:t>
      </w:r>
      <w:r>
        <w:rPr>
          <w:rFonts w:hint="eastAsia" w:ascii="仿宋" w:hAnsi="仿宋" w:eastAsia="仿宋" w:cs="仿宋"/>
          <w:i w:val="0"/>
          <w:iCs w:val="0"/>
          <w:caps w:val="0"/>
          <w:color w:val="494949"/>
          <w:spacing w:val="0"/>
          <w:sz w:val="30"/>
          <w:szCs w:val="30"/>
          <w:bdr w:val="none" w:color="auto" w:sz="0" w:space="0"/>
          <w:vertAlign w:val="baseline"/>
        </w:rPr>
        <w:t>。综合评定低于</w:t>
      </w:r>
      <w:r>
        <w:rPr>
          <w:rFonts w:hint="default" w:ascii="Times New Roman" w:hAnsi="Times New Roman" w:eastAsia="微软雅黑" w:cs="Times New Roman"/>
          <w:i w:val="0"/>
          <w:iCs w:val="0"/>
          <w:caps w:val="0"/>
          <w:color w:val="494949"/>
          <w:spacing w:val="0"/>
          <w:sz w:val="30"/>
          <w:szCs w:val="30"/>
          <w:bdr w:val="none" w:color="auto" w:sz="0" w:space="0"/>
          <w:vertAlign w:val="baseline"/>
        </w:rPr>
        <w:t>60</w:t>
      </w:r>
      <w:r>
        <w:rPr>
          <w:rFonts w:hint="eastAsia" w:ascii="仿宋" w:hAnsi="仿宋" w:eastAsia="仿宋" w:cs="仿宋"/>
          <w:i w:val="0"/>
          <w:iCs w:val="0"/>
          <w:caps w:val="0"/>
          <w:color w:val="494949"/>
          <w:spacing w:val="0"/>
          <w:sz w:val="30"/>
          <w:szCs w:val="30"/>
          <w:bdr w:val="none" w:color="auto" w:sz="0" w:space="0"/>
          <w:vertAlign w:val="baseline"/>
        </w:rPr>
        <w:t>分者不予录取。</w:t>
      </w:r>
    </w:p>
    <w:p w14:paraId="358E611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jc w:val="both"/>
        <w:textAlignment w:val="baseline"/>
        <w:rPr>
          <w:rFonts w:hint="eastAsia" w:ascii="微软雅黑" w:hAnsi="微软雅黑" w:eastAsia="微软雅黑" w:cs="微软雅黑"/>
          <w:i w:val="0"/>
          <w:iCs w:val="0"/>
          <w:caps w:val="0"/>
          <w:color w:val="494949"/>
          <w:spacing w:val="0"/>
          <w:sz w:val="24"/>
          <w:szCs w:val="24"/>
        </w:rPr>
      </w:pPr>
      <w:r>
        <w:rPr>
          <w:rStyle w:val="6"/>
          <w:rFonts w:hint="eastAsia" w:ascii="仿宋" w:hAnsi="仿宋" w:eastAsia="仿宋" w:cs="仿宋"/>
          <w:b/>
          <w:bCs/>
          <w:i w:val="0"/>
          <w:iCs w:val="0"/>
          <w:caps w:val="0"/>
          <w:color w:val="494949"/>
          <w:spacing w:val="0"/>
          <w:sz w:val="30"/>
          <w:szCs w:val="30"/>
          <w:bdr w:val="none" w:color="auto" w:sz="0" w:space="0"/>
          <w:vertAlign w:val="baseline"/>
        </w:rPr>
        <w:t>六、录取</w:t>
      </w:r>
    </w:p>
    <w:p w14:paraId="405C11B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15"/>
        <w:jc w:val="left"/>
        <w:textAlignment w:val="baseline"/>
        <w:rPr>
          <w:rFonts w:hint="eastAsia" w:ascii="微软雅黑" w:hAnsi="微软雅黑" w:eastAsia="微软雅黑" w:cs="微软雅黑"/>
          <w:i w:val="0"/>
          <w:iCs w:val="0"/>
          <w:caps w:val="0"/>
          <w:color w:val="494949"/>
          <w:spacing w:val="0"/>
          <w:sz w:val="24"/>
          <w:szCs w:val="24"/>
        </w:rPr>
      </w:pPr>
      <w:r>
        <w:rPr>
          <w:rFonts w:hint="eastAsia" w:ascii="仿宋" w:hAnsi="仿宋" w:eastAsia="仿宋" w:cs="仿宋"/>
          <w:i w:val="0"/>
          <w:iCs w:val="0"/>
          <w:caps w:val="0"/>
          <w:color w:val="494949"/>
          <w:spacing w:val="0"/>
          <w:sz w:val="30"/>
          <w:szCs w:val="30"/>
          <w:bdr w:val="none" w:color="auto" w:sz="0" w:space="0"/>
          <w:vertAlign w:val="baseline"/>
        </w:rPr>
        <w:t>具体要求参照当年招生简章、《青岛大学硕博连读攻读博士学位实施办法》和《青岛大学博士研究生招生申请考核制实施办法》文件规定执行。</w:t>
      </w:r>
    </w:p>
    <w:p w14:paraId="6E4B6F5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15"/>
        <w:jc w:val="left"/>
        <w:textAlignment w:val="baseline"/>
        <w:rPr>
          <w:rFonts w:hint="eastAsia" w:ascii="微软雅黑" w:hAnsi="微软雅黑" w:eastAsia="微软雅黑" w:cs="微软雅黑"/>
          <w:i w:val="0"/>
          <w:iCs w:val="0"/>
          <w:caps w:val="0"/>
          <w:color w:val="494949"/>
          <w:spacing w:val="0"/>
          <w:sz w:val="24"/>
          <w:szCs w:val="24"/>
        </w:rPr>
      </w:pPr>
      <w:r>
        <w:rPr>
          <w:rStyle w:val="6"/>
          <w:rFonts w:hint="eastAsia" w:ascii="仿宋" w:hAnsi="仿宋" w:eastAsia="仿宋" w:cs="仿宋"/>
          <w:b/>
          <w:bCs/>
          <w:i w:val="0"/>
          <w:iCs w:val="0"/>
          <w:caps w:val="0"/>
          <w:color w:val="494949"/>
          <w:spacing w:val="0"/>
          <w:sz w:val="30"/>
          <w:szCs w:val="30"/>
          <w:bdr w:val="none" w:color="auto" w:sz="0" w:space="0"/>
          <w:vertAlign w:val="baseline"/>
        </w:rPr>
        <w:t>七、其他</w:t>
      </w:r>
    </w:p>
    <w:p w14:paraId="1AB28A7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jc w:val="left"/>
        <w:textAlignment w:val="baseline"/>
        <w:rPr>
          <w:rFonts w:hint="eastAsia" w:ascii="微软雅黑" w:hAnsi="微软雅黑" w:eastAsia="微软雅黑" w:cs="微软雅黑"/>
          <w:i w:val="0"/>
          <w:iCs w:val="0"/>
          <w:caps w:val="0"/>
          <w:color w:val="494949"/>
          <w:spacing w:val="0"/>
          <w:sz w:val="24"/>
          <w:szCs w:val="24"/>
        </w:rPr>
      </w:pPr>
      <w:r>
        <w:rPr>
          <w:rFonts w:hint="eastAsia" w:ascii="仿宋" w:hAnsi="仿宋" w:eastAsia="仿宋" w:cs="仿宋"/>
          <w:i w:val="0"/>
          <w:iCs w:val="0"/>
          <w:caps w:val="0"/>
          <w:color w:val="494949"/>
          <w:spacing w:val="0"/>
          <w:sz w:val="30"/>
          <w:szCs w:val="30"/>
          <w:bdr w:val="none" w:color="auto" w:sz="0" w:space="0"/>
          <w:vertAlign w:val="baseline"/>
        </w:rPr>
        <w:t>（一）考生须在学校指定的研究生招生网站进行网上报名（采集数据上报教育部进行学历校验），不能只联系导师。考生未从系统上报名，录取无效。网上报名后将申请材料电子版发送至邮箱：</w:t>
      </w:r>
      <w:r>
        <w:rPr>
          <w:rFonts w:hint="default" w:ascii="Times New Roman" w:hAnsi="Times New Roman" w:eastAsia="微软雅黑" w:cs="Times New Roman"/>
          <w:i w:val="0"/>
          <w:iCs w:val="0"/>
          <w:caps w:val="0"/>
          <w:color w:val="494949"/>
          <w:spacing w:val="0"/>
          <w:sz w:val="30"/>
          <w:szCs w:val="30"/>
          <w:bdr w:val="none" w:color="auto" w:sz="0" w:space="0"/>
          <w:vertAlign w:val="baseline"/>
        </w:rPr>
        <w:t>qdclxyzs@126.com</w:t>
      </w:r>
      <w:r>
        <w:rPr>
          <w:rFonts w:hint="eastAsia" w:ascii="仿宋" w:hAnsi="仿宋" w:eastAsia="仿宋" w:cs="仿宋"/>
          <w:i w:val="0"/>
          <w:iCs w:val="0"/>
          <w:caps w:val="0"/>
          <w:color w:val="494949"/>
          <w:spacing w:val="0"/>
          <w:sz w:val="30"/>
          <w:szCs w:val="30"/>
          <w:bdr w:val="none" w:color="auto" w:sz="0" w:space="0"/>
          <w:vertAlign w:val="baseline"/>
        </w:rPr>
        <w:t>。</w:t>
      </w:r>
    </w:p>
    <w:p w14:paraId="2329BE1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jc w:val="left"/>
        <w:textAlignment w:val="baseline"/>
        <w:rPr>
          <w:rFonts w:hint="eastAsia" w:ascii="微软雅黑" w:hAnsi="微软雅黑" w:eastAsia="微软雅黑" w:cs="微软雅黑"/>
          <w:i w:val="0"/>
          <w:iCs w:val="0"/>
          <w:caps w:val="0"/>
          <w:color w:val="494949"/>
          <w:spacing w:val="0"/>
          <w:sz w:val="24"/>
          <w:szCs w:val="24"/>
        </w:rPr>
      </w:pPr>
      <w:r>
        <w:rPr>
          <w:rFonts w:hint="eastAsia" w:ascii="仿宋" w:hAnsi="仿宋" w:eastAsia="仿宋" w:cs="仿宋"/>
          <w:i w:val="0"/>
          <w:iCs w:val="0"/>
          <w:caps w:val="0"/>
          <w:color w:val="494949"/>
          <w:spacing w:val="0"/>
          <w:sz w:val="30"/>
          <w:szCs w:val="30"/>
          <w:bdr w:val="none" w:color="auto" w:sz="0" w:space="0"/>
          <w:vertAlign w:val="baseline"/>
        </w:rPr>
        <w:t>（二）申请人应如实提供申请材料。如发现申请人提交虚假材料、作弊或有其它违纪行为，依情节严重根据国家有关法律、法规和教育部有关规定，将给予严肃处理。</w:t>
      </w:r>
    </w:p>
    <w:p w14:paraId="6E10DDF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jc w:val="both"/>
        <w:textAlignment w:val="baseline"/>
        <w:rPr>
          <w:rFonts w:hint="eastAsia" w:ascii="微软雅黑" w:hAnsi="微软雅黑" w:eastAsia="微软雅黑" w:cs="微软雅黑"/>
          <w:i w:val="0"/>
          <w:iCs w:val="0"/>
          <w:caps w:val="0"/>
          <w:color w:val="494949"/>
          <w:spacing w:val="0"/>
          <w:sz w:val="24"/>
          <w:szCs w:val="24"/>
        </w:rPr>
      </w:pPr>
      <w:r>
        <w:rPr>
          <w:rFonts w:hint="eastAsia" w:ascii="仿宋" w:hAnsi="仿宋" w:eastAsia="仿宋" w:cs="仿宋"/>
          <w:i w:val="0"/>
          <w:iCs w:val="0"/>
          <w:caps w:val="0"/>
          <w:color w:val="494949"/>
          <w:spacing w:val="0"/>
          <w:sz w:val="30"/>
          <w:szCs w:val="30"/>
          <w:bdr w:val="none" w:color="auto" w:sz="0" w:space="0"/>
          <w:vertAlign w:val="baseline"/>
        </w:rPr>
        <w:t>（三）本细则自发布之日起执行，原细则同时废止。本细则经学院招生工作小组制定并审议，报研究生院审核。本细则由学院招生工作小组负责解释。本细则未尽事宜或与青岛大学相关政策不符，以青岛大学有关政策为准。</w:t>
      </w:r>
    </w:p>
    <w:p w14:paraId="66200A1C">
      <w:pPr>
        <w:rPr>
          <w:rFonts w:hint="default" w:ascii="仿宋" w:hAnsi="仿宋" w:eastAsia="仿宋" w:cs="仿宋"/>
          <w:i w:val="0"/>
          <w:iCs w:val="0"/>
          <w:caps w:val="0"/>
          <w:color w:val="494949"/>
          <w:spacing w:val="0"/>
          <w:sz w:val="36"/>
          <w:szCs w:val="36"/>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auto"/>
    <w:pitch w:val="default"/>
    <w:sig w:usb0="E0002EFF" w:usb1="C000785B" w:usb2="00000009" w:usb3="00000000" w:csb0="400001FF" w:csb1="FFFF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non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Symbol">
    <w:panose1 w:val="05050102010706020507"/>
    <w:charset w:val="00"/>
    <w:family w:val="auto"/>
    <w:pitch w:val="default"/>
    <w:sig w:usb0="00000000" w:usb1="00000000" w:usb2="00000000" w:usb3="00000000" w:csb0="80000000" w:csb1="00000000"/>
  </w:font>
  <w:font w:name="Courier New">
    <w:panose1 w:val="02070309020205020404"/>
    <w:charset w:val="00"/>
    <w:family w:val="auto"/>
    <w:pitch w:val="default"/>
    <w:sig w:usb0="E0002EFF" w:usb1="C0007843" w:usb2="00000009" w:usb3="00000000" w:csb0="400001FF" w:csb1="FFFF0000"/>
  </w:font>
  <w:font w:name="Wingdings">
    <w:panose1 w:val="05000000000000000000"/>
    <w:charset w:val="00"/>
    <w:family w:val="auto"/>
    <w:pitch w:val="default"/>
    <w:sig w:usb0="00000000" w:usb1="00000000" w:usb2="00000000" w:usb3="00000000" w:csb0="80000000" w:csb1="00000000"/>
  </w:font>
  <w:font w:name="方正黑体_gbk">
    <w:altName w:val="黑体"/>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方正仿宋_gbk">
    <w:altName w:val="仿宋"/>
    <w:panose1 w:val="00000000000000000000"/>
    <w:charset w:val="00"/>
    <w:family w:val="auto"/>
    <w:pitch w:val="default"/>
    <w:sig w:usb0="00000000" w:usb1="00000000" w:usb2="00000000" w:usb3="00000000" w:csb0="00000000" w:csb1="00000000"/>
  </w:font>
  <w:font w:name="楷体_gb2312">
    <w:altName w:val="宋体"/>
    <w:panose1 w:val="00000000000000000000"/>
    <w:charset w:val="00"/>
    <w:family w:val="auto"/>
    <w:pitch w:val="default"/>
    <w:sig w:usb0="00000000" w:usb1="00000000" w:usb2="00000000" w:usb3="00000000" w:csb0="00000000" w:csb1="00000000"/>
  </w:font>
  <w:font w:name="utf-8">
    <w:altName w:val="Segoe Prin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A56811"/>
    <w:rsid w:val="33B77665"/>
    <w:rsid w:val="593928F1"/>
    <w:rsid w:val="5F28482B"/>
    <w:rsid w:val="69031659"/>
    <w:rsid w:val="77A568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bCs/>
    </w:rPr>
  </w:style>
  <w:style w:type="character" w:styleId="7">
    <w:name w:val="FollowedHyperlink"/>
    <w:basedOn w:val="5"/>
    <w:uiPriority w:val="0"/>
    <w:rPr>
      <w:color w:val="3B3B3B"/>
      <w:u w:val="none"/>
    </w:rPr>
  </w:style>
  <w:style w:type="character" w:styleId="8">
    <w:name w:val="Emphasis"/>
    <w:basedOn w:val="5"/>
    <w:qFormat/>
    <w:uiPriority w:val="0"/>
    <w:rPr>
      <w:b/>
      <w:bCs/>
    </w:rPr>
  </w:style>
  <w:style w:type="character" w:styleId="9">
    <w:name w:val="HTML Definition"/>
    <w:basedOn w:val="5"/>
    <w:uiPriority w:val="0"/>
  </w:style>
  <w:style w:type="character" w:styleId="10">
    <w:name w:val="HTML Variable"/>
    <w:basedOn w:val="5"/>
    <w:uiPriority w:val="0"/>
  </w:style>
  <w:style w:type="character" w:styleId="11">
    <w:name w:val="Hyperlink"/>
    <w:basedOn w:val="5"/>
    <w:uiPriority w:val="0"/>
    <w:rPr>
      <w:color w:val="3B3B3B"/>
      <w:u w:val="none"/>
    </w:rPr>
  </w:style>
  <w:style w:type="character" w:styleId="12">
    <w:name w:val="HTML Code"/>
    <w:basedOn w:val="5"/>
    <w:uiPriority w:val="0"/>
    <w:rPr>
      <w:rFonts w:ascii="Courier New" w:hAnsi="Courier New"/>
      <w:sz w:val="20"/>
    </w:rPr>
  </w:style>
  <w:style w:type="character" w:styleId="13">
    <w:name w:val="HTML Cite"/>
    <w:basedOn w:val="5"/>
    <w:uiPriority w:val="0"/>
  </w:style>
  <w:style w:type="character" w:styleId="14">
    <w:name w:val="HTML Keyboard"/>
    <w:basedOn w:val="5"/>
    <w:uiPriority w:val="0"/>
    <w:rPr>
      <w:rFonts w:ascii="Courier New" w:hAnsi="Courier New"/>
      <w:sz w:val="20"/>
    </w:rPr>
  </w:style>
  <w:style w:type="character" w:styleId="15">
    <w:name w:val="HTML Sample"/>
    <w:basedOn w:val="5"/>
    <w:uiPriority w:val="0"/>
    <w:rPr>
      <w:rFonts w:ascii="Courier New" w:hAnsi="Courier New"/>
    </w:rPr>
  </w:style>
  <w:style w:type="character" w:customStyle="1" w:styleId="16">
    <w:name w:val="pubdate-month"/>
    <w:basedOn w:val="5"/>
    <w:uiPriority w:val="0"/>
    <w:rPr>
      <w:color w:val="FFFFFF"/>
      <w:sz w:val="24"/>
      <w:szCs w:val="24"/>
      <w:shd w:val="clear" w:fill="CC0000"/>
    </w:rPr>
  </w:style>
  <w:style w:type="character" w:customStyle="1" w:styleId="17">
    <w:name w:val="item-name"/>
    <w:basedOn w:val="5"/>
    <w:uiPriority w:val="0"/>
    <w:rPr>
      <w:bdr w:val="none" w:color="auto" w:sz="0" w:space="0"/>
    </w:rPr>
  </w:style>
  <w:style w:type="character" w:customStyle="1" w:styleId="18">
    <w:name w:val="item-name1"/>
    <w:basedOn w:val="5"/>
    <w:uiPriority w:val="0"/>
    <w:rPr>
      <w:bdr w:val="none" w:color="auto" w:sz="0" w:space="0"/>
    </w:rPr>
  </w:style>
  <w:style w:type="character" w:customStyle="1" w:styleId="19">
    <w:name w:val="news_meta"/>
    <w:basedOn w:val="5"/>
    <w:uiPriority w:val="0"/>
    <w:rPr>
      <w:color w:val="9FA0A0"/>
      <w:sz w:val="21"/>
      <w:szCs w:val="21"/>
    </w:rPr>
  </w:style>
  <w:style w:type="character" w:customStyle="1" w:styleId="20">
    <w:name w:val="news_meta1"/>
    <w:basedOn w:val="5"/>
    <w:uiPriority w:val="0"/>
    <w:rPr>
      <w:color w:val="AAABAA"/>
      <w:sz w:val="21"/>
      <w:szCs w:val="21"/>
    </w:rPr>
  </w:style>
  <w:style w:type="character" w:customStyle="1" w:styleId="21">
    <w:name w:val="news_meta2"/>
    <w:basedOn w:val="5"/>
    <w:uiPriority w:val="0"/>
    <w:rPr>
      <w:color w:val="AAABAA"/>
      <w:sz w:val="21"/>
      <w:szCs w:val="21"/>
    </w:rPr>
  </w:style>
  <w:style w:type="character" w:customStyle="1" w:styleId="22">
    <w:name w:val="pubdate-day"/>
    <w:basedOn w:val="5"/>
    <w:uiPriority w:val="0"/>
    <w:rPr>
      <w:shd w:val="clear" w:fill="F2F2F2"/>
    </w:rPr>
  </w:style>
  <w:style w:type="character" w:customStyle="1" w:styleId="23">
    <w:name w:val="column-name18"/>
    <w:basedOn w:val="5"/>
    <w:uiPriority w:val="0"/>
    <w:rPr>
      <w:color w:val="2549A1"/>
    </w:rPr>
  </w:style>
  <w:style w:type="character" w:customStyle="1" w:styleId="24">
    <w:name w:val="news_title10"/>
    <w:basedOn w:val="5"/>
    <w:uiPriority w:val="0"/>
    <w:rPr>
      <w:sz w:val="24"/>
      <w:szCs w:val="24"/>
    </w:rPr>
  </w:style>
  <w:style w:type="character" w:customStyle="1" w:styleId="25">
    <w:name w:val="news_title11"/>
    <w:basedOn w:val="5"/>
    <w:uiPriority w:val="0"/>
    <w:rPr>
      <w:sz w:val="24"/>
      <w:szCs w:val="24"/>
    </w:rPr>
  </w:style>
  <w:style w:type="character" w:customStyle="1" w:styleId="26">
    <w:name w:val="news_title12"/>
    <w:basedOn w:val="5"/>
    <w:uiPriority w:val="0"/>
    <w:rPr>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89</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2025-01-16T02:02:00Z</dcterms:created>
  <dc:creator>WPS_1663235086</dc:creator>
  <cp:lastModifiedBy>WPS_1663235086</cp:lastModifiedBy>
  <dcterms:modified xsi:type="dcterms:W3CDTF">2025-01-16T09:10:26Z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730A43012A94482CBD843332A9AA6CA2_13</vt:lpwstr>
  </property>
  <property fmtid="{D5CDD505-2E9C-101B-9397-08002B2CF9AE}" pid="4" name="KSOTemplateDocerSaveRecord">
    <vt:lpwstr>eyJoZGlkIjoiYTFmNmVhOTkxNjMwODU5NTJlYjI4NDc1ZWVjNjRhZWUiLCJ1c2VySWQiOiIxNDE1NTEzMzA2In0=</vt:lpwstr>
  </property>
</Properties>
</file>