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52DEF">
      <w:pPr>
        <w:snapToGrid w:val="0"/>
        <w:spacing w:line="300" w:lineRule="auto"/>
        <w:jc w:val="center"/>
        <w:rPr>
          <w:rFonts w:hint="eastAsia" w:ascii="Times New Roman" w:hAnsi="Times New Roman" w:eastAsia="黑体" w:cs="Times New Roman"/>
          <w:b/>
          <w:bCs/>
          <w:color w:val="000000"/>
          <w:kern w:val="0"/>
          <w:sz w:val="30"/>
          <w:szCs w:val="30"/>
        </w:rPr>
      </w:pPr>
      <w:bookmarkStart w:id="1" w:name="_GoBack"/>
      <w:bookmarkEnd w:id="1"/>
      <w:r>
        <w:rPr>
          <w:rFonts w:hint="eastAsia" w:ascii="Times New Roman" w:hAnsi="Times New Roman" w:eastAsia="黑体" w:cs="Times New Roman"/>
          <w:b/>
          <w:bCs/>
          <w:color w:val="000000"/>
          <w:kern w:val="0"/>
          <w:sz w:val="30"/>
          <w:szCs w:val="30"/>
        </w:rPr>
        <w:t>物质科学与信息技术研究院202</w:t>
      </w:r>
      <w:r>
        <w:rPr>
          <w:rFonts w:hint="eastAsia" w:ascii="Times New Roman" w:hAnsi="Times New Roman" w:eastAsia="黑体" w:cs="Times New Roman"/>
          <w:b/>
          <w:bCs/>
          <w:color w:val="000000"/>
          <w:kern w:val="0"/>
          <w:sz w:val="30"/>
          <w:szCs w:val="30"/>
          <w:lang w:val="en-US" w:eastAsia="zh-CN"/>
        </w:rPr>
        <w:t>5年</w:t>
      </w:r>
      <w:r>
        <w:rPr>
          <w:rFonts w:hint="eastAsia" w:ascii="Times New Roman" w:hAnsi="Times New Roman" w:eastAsia="黑体" w:cs="Times New Roman"/>
          <w:b/>
          <w:bCs/>
          <w:color w:val="000000"/>
          <w:kern w:val="0"/>
          <w:sz w:val="30"/>
          <w:szCs w:val="30"/>
        </w:rPr>
        <w:t>硕博连读与</w:t>
      </w:r>
      <w:r>
        <w:rPr>
          <w:rFonts w:hint="eastAsia" w:ascii="Times New Roman" w:hAnsi="Times New Roman" w:eastAsia="黑体" w:cs="Times New Roman"/>
          <w:b/>
          <w:bCs/>
          <w:color w:val="000000"/>
          <w:kern w:val="0"/>
          <w:sz w:val="30"/>
          <w:szCs w:val="30"/>
          <w:lang w:eastAsia="zh-CN"/>
        </w:rPr>
        <w:t>“申请-考核”</w:t>
      </w:r>
      <w:r>
        <w:rPr>
          <w:rFonts w:hint="eastAsia" w:ascii="Times New Roman" w:hAnsi="Times New Roman" w:eastAsia="黑体" w:cs="Times New Roman"/>
          <w:b/>
          <w:bCs/>
          <w:color w:val="000000"/>
          <w:kern w:val="0"/>
          <w:sz w:val="30"/>
          <w:szCs w:val="30"/>
        </w:rPr>
        <w:t>制博士研究生选拔工作实施细则</w:t>
      </w:r>
    </w:p>
    <w:p w14:paraId="2D088EE0">
      <w:pPr>
        <w:snapToGrid w:val="0"/>
        <w:spacing w:line="300" w:lineRule="auto"/>
        <w:jc w:val="center"/>
        <w:rPr>
          <w:rFonts w:hint="eastAsia" w:ascii="Times New Roman" w:hAnsi="Times New Roman" w:eastAsia="黑体" w:cs="Times New Roman"/>
          <w:b/>
          <w:bCs/>
          <w:color w:val="000000"/>
          <w:kern w:val="0"/>
          <w:sz w:val="30"/>
          <w:szCs w:val="30"/>
        </w:rPr>
      </w:pPr>
    </w:p>
    <w:p w14:paraId="2C4580F9">
      <w:pPr>
        <w:adjustRightInd w:val="0"/>
        <w:snapToGrid w:val="0"/>
        <w:spacing w:line="360" w:lineRule="auto"/>
        <w:ind w:firstLine="482" w:firstLineChars="200"/>
        <w:rPr>
          <w:rFonts w:hint="eastAsia" w:ascii="宋体" w:hAnsi="宋体" w:eastAsia="宋体" w:cs="Times New Roman"/>
          <w:b/>
          <w:bCs w:val="0"/>
          <w:sz w:val="28"/>
          <w:szCs w:val="28"/>
        </w:rPr>
      </w:pPr>
      <w:r>
        <w:rPr>
          <w:rFonts w:hint="eastAsia" w:ascii="Times New Roman" w:hAnsi="宋体" w:eastAsia="宋体" w:cs="Times New Roman"/>
          <w:b/>
          <w:bCs w:val="0"/>
          <w:sz w:val="24"/>
          <w:szCs w:val="24"/>
        </w:rPr>
        <w:t>一</w:t>
      </w:r>
      <w:r>
        <w:rPr>
          <w:rFonts w:hint="eastAsia" w:ascii="宋体" w:hAnsi="宋体" w:eastAsia="宋体" w:cs="Times New Roman"/>
          <w:b/>
          <w:bCs w:val="0"/>
          <w:sz w:val="28"/>
          <w:szCs w:val="28"/>
        </w:rPr>
        <w:t>、组织领导</w:t>
      </w:r>
    </w:p>
    <w:p w14:paraId="6B1B1AF1">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根据“安徽大学2025年硕博连读与“申请-考核”制博士研究生选拔工作实施办法”的通知精神，成立物质科学与信息技术研究院2025年硕博连读与“申请-考核”制博士研究生选拔工作小组。选拔工作小组负责制定本院的实施细则并组织实施。</w:t>
      </w:r>
    </w:p>
    <w:p w14:paraId="1B53F44B">
      <w:pPr>
        <w:adjustRightInd w:val="0"/>
        <w:snapToGrid w:val="0"/>
        <w:spacing w:line="360" w:lineRule="auto"/>
        <w:ind w:firstLine="482" w:firstLineChars="200"/>
        <w:rPr>
          <w:rFonts w:hint="default" w:ascii="宋体" w:hAnsi="宋体" w:eastAsia="宋体" w:cs="Times New Roman"/>
          <w:sz w:val="28"/>
          <w:szCs w:val="28"/>
          <w:lang w:val="en-US" w:eastAsia="zh-CN"/>
        </w:rPr>
      </w:pPr>
      <w:r>
        <w:rPr>
          <w:rFonts w:hint="eastAsia" w:ascii="Times New Roman" w:hAnsi="宋体" w:eastAsia="宋体" w:cs="Times New Roman"/>
          <w:b/>
          <w:bCs w:val="0"/>
          <w:sz w:val="24"/>
          <w:szCs w:val="24"/>
          <w:lang w:val="en-US" w:eastAsia="zh-CN"/>
        </w:rPr>
        <w:t>二</w:t>
      </w:r>
      <w:r>
        <w:rPr>
          <w:rFonts w:hint="eastAsia" w:ascii="宋体" w:hAnsi="宋体" w:eastAsia="宋体" w:cs="Times New Roman"/>
          <w:b/>
          <w:bCs w:val="0"/>
          <w:sz w:val="28"/>
          <w:szCs w:val="28"/>
        </w:rPr>
        <w:t>、</w:t>
      </w:r>
      <w:r>
        <w:rPr>
          <w:rFonts w:hint="eastAsia" w:ascii="宋体" w:hAnsi="宋体" w:eastAsia="宋体" w:cs="Times New Roman"/>
          <w:b/>
          <w:bCs w:val="0"/>
          <w:sz w:val="28"/>
          <w:szCs w:val="28"/>
          <w:lang w:val="en-US" w:eastAsia="zh-CN"/>
        </w:rPr>
        <w:t>选拔对象</w:t>
      </w:r>
    </w:p>
    <w:p w14:paraId="3DE01056">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1.硕博连读博士生申请人为我校2023级在读全日制硕士研究生或应届硕士毕业生。</w:t>
      </w:r>
    </w:p>
    <w:p w14:paraId="297E5DF3">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2.“申请-考核”制博士生申请人为硕士研究生毕业或已获硕士学位的人员或应届硕士毕业生（最迟须在入学前毕业或取得硕士学位）。</w:t>
      </w:r>
    </w:p>
    <w:p w14:paraId="3B0C7A8D">
      <w:pPr>
        <w:adjustRightInd w:val="0"/>
        <w:snapToGrid w:val="0"/>
        <w:spacing w:line="360" w:lineRule="auto"/>
        <w:ind w:firstLine="562" w:firstLineChars="200"/>
        <w:rPr>
          <w:rFonts w:hint="eastAsia" w:ascii="宋体" w:hAnsi="宋体" w:eastAsia="宋体" w:cs="Times New Roman"/>
          <w:b/>
          <w:bCs/>
          <w:sz w:val="28"/>
          <w:szCs w:val="28"/>
          <w:highlight w:val="none"/>
          <w:lang w:val="en-US" w:eastAsia="zh-CN"/>
        </w:rPr>
      </w:pPr>
      <w:r>
        <w:rPr>
          <w:rFonts w:hint="eastAsia" w:ascii="宋体" w:hAnsi="宋体" w:eastAsia="宋体" w:cs="Times New Roman"/>
          <w:b/>
          <w:bCs/>
          <w:sz w:val="28"/>
          <w:szCs w:val="28"/>
          <w:highlight w:val="none"/>
          <w:lang w:val="en-US" w:eastAsia="zh-CN"/>
        </w:rPr>
        <w:t>三、选拔条件</w:t>
      </w:r>
    </w:p>
    <w:p w14:paraId="26042838">
      <w:pPr>
        <w:adjustRightInd w:val="0"/>
        <w:snapToGrid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070200 物理学 见物理与光电工程学院相关要求；</w:t>
      </w:r>
    </w:p>
    <w:p w14:paraId="58784A5E">
      <w:pPr>
        <w:adjustRightInd w:val="0"/>
        <w:snapToGrid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081200 计算机科学与技术 见计算机科学与技术学院相关要求；</w:t>
      </w:r>
    </w:p>
    <w:p w14:paraId="489DC909">
      <w:pPr>
        <w:adjustRightInd w:val="0"/>
        <w:snapToGrid w:val="0"/>
        <w:spacing w:line="360" w:lineRule="auto"/>
        <w:ind w:firstLine="560" w:firstLineChars="200"/>
        <w:rPr>
          <w:rFonts w:hint="default"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0703   化学（</w:t>
      </w:r>
      <w:r>
        <w:rPr>
          <w:rFonts w:hint="eastAsia" w:ascii="宋体" w:hAnsi="宋体" w:eastAsia="宋体" w:cs="Times New Roman"/>
          <w:color w:val="auto"/>
          <w:sz w:val="28"/>
          <w:szCs w:val="28"/>
          <w:highlight w:val="none"/>
          <w:lang w:val="en-US" w:eastAsia="zh-CN"/>
        </w:rPr>
        <w:t>含070301无机化学、070302分析化学、070303有机化学、070305高分子化学与物理） 见化</w:t>
      </w:r>
      <w:r>
        <w:rPr>
          <w:rFonts w:hint="eastAsia" w:ascii="宋体" w:hAnsi="宋体" w:eastAsia="宋体" w:cs="Times New Roman"/>
          <w:sz w:val="28"/>
          <w:szCs w:val="28"/>
          <w:highlight w:val="none"/>
          <w:lang w:val="en-US" w:eastAsia="zh-CN"/>
        </w:rPr>
        <w:t>学化工学院相关要求；</w:t>
      </w:r>
    </w:p>
    <w:p w14:paraId="24FBEE4F">
      <w:pPr>
        <w:adjustRightInd w:val="0"/>
        <w:snapToGrid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071300 生态学 见资源与环境工程学院相关要求；</w:t>
      </w:r>
    </w:p>
    <w:p w14:paraId="04081C08">
      <w:pPr>
        <w:adjustRightInd w:val="0"/>
        <w:snapToGrid w:val="0"/>
        <w:spacing w:line="360" w:lineRule="auto"/>
        <w:ind w:firstLine="560" w:firstLineChars="200"/>
        <w:rPr>
          <w:rFonts w:hint="eastAsia" w:ascii="仿宋" w:hAnsi="仿宋" w:eastAsia="仿宋" w:cs="仿宋"/>
          <w:sz w:val="32"/>
          <w:szCs w:val="32"/>
          <w:highlight w:val="none"/>
        </w:rPr>
      </w:pPr>
      <w:r>
        <w:rPr>
          <w:rFonts w:hint="eastAsia" w:ascii="宋体" w:hAnsi="宋体" w:eastAsia="宋体" w:cs="Times New Roman"/>
          <w:sz w:val="28"/>
          <w:szCs w:val="28"/>
          <w:highlight w:val="none"/>
          <w:lang w:val="en-US" w:eastAsia="zh-CN"/>
        </w:rPr>
        <w:t>080500 材料科学与工程 见材料科学与工程学院相关要求。</w:t>
      </w:r>
    </w:p>
    <w:p w14:paraId="15D92CD2">
      <w:pPr>
        <w:adjustRightInd w:val="0"/>
        <w:snapToGrid w:val="0"/>
        <w:spacing w:line="360" w:lineRule="auto"/>
        <w:ind w:firstLine="562" w:firstLineChars="200"/>
        <w:rPr>
          <w:rFonts w:hint="eastAsia" w:ascii="宋体" w:hAnsi="宋体" w:eastAsia="宋体" w:cs="Times New Roman"/>
          <w:b/>
          <w:bCs/>
          <w:sz w:val="28"/>
          <w:szCs w:val="28"/>
          <w:highlight w:val="none"/>
          <w:lang w:val="en-US" w:eastAsia="zh-CN"/>
        </w:rPr>
      </w:pPr>
      <w:r>
        <w:rPr>
          <w:rFonts w:hint="eastAsia" w:ascii="宋体" w:hAnsi="宋体" w:eastAsia="宋体" w:cs="Times New Roman"/>
          <w:b/>
          <w:bCs/>
          <w:sz w:val="28"/>
          <w:szCs w:val="28"/>
          <w:highlight w:val="none"/>
          <w:lang w:val="en-US" w:eastAsia="zh-CN"/>
        </w:rPr>
        <w:t>四、选拔程序</w:t>
      </w:r>
    </w:p>
    <w:p w14:paraId="16C94A99">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（一）报名：</w:t>
      </w:r>
    </w:p>
    <w:p w14:paraId="7DF7A617">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申请人登录中国</w:t>
      </w:r>
      <w:r>
        <w:rPr>
          <w:rFonts w:hint="eastAsia" w:ascii="宋体" w:hAnsi="宋体" w:eastAsia="宋体" w:cs="Times New Roman"/>
          <w:color w:val="auto"/>
          <w:sz w:val="28"/>
          <w:szCs w:val="28"/>
          <w:lang w:val="en-US" w:eastAsia="zh-CN"/>
        </w:rPr>
        <w:t>研究生招生信息网（http://yz.chsi.com.cn），进行网上报名、缴费，并在1月8日前将以下材料</w:t>
      </w:r>
      <w:r>
        <w:rPr>
          <w:rFonts w:hint="eastAsia" w:ascii="宋体" w:hAnsi="宋体" w:eastAsia="宋体" w:cs="Times New Roman"/>
          <w:sz w:val="28"/>
          <w:szCs w:val="28"/>
          <w:lang w:val="en-US" w:eastAsia="zh-CN"/>
        </w:rPr>
        <w:t>提交至我院进行资格审核。（电子版扫描件提交至我院邮箱：</w:t>
      </w:r>
      <w:r>
        <w:rPr>
          <w:rFonts w:hint="eastAsia" w:ascii="宋体" w:hAnsi="宋体" w:eastAsia="宋体" w:cs="Times New Roman"/>
          <w:sz w:val="28"/>
          <w:szCs w:val="28"/>
          <w:lang w:val="en-US" w:eastAsia="zh-CN"/>
        </w:rPr>
        <w:fldChar w:fldCharType="begin"/>
      </w:r>
      <w:r>
        <w:rPr>
          <w:rFonts w:hint="eastAsia" w:ascii="宋体" w:hAnsi="宋体" w:eastAsia="宋体" w:cs="Times New Roman"/>
          <w:sz w:val="28"/>
          <w:szCs w:val="28"/>
          <w:lang w:val="en-US" w:eastAsia="zh-CN"/>
        </w:rPr>
        <w:instrText xml:space="preserve"> HYPERLINK "mailto:ahuwkyjx@163.com，纸质版材料通过EMS邮寄至安徽大学磬苑校区材料科学大楼B403，续老师，联系电话0551-62950161，请在邮件封面注明\“物质科学与信息技术研究院博士招生申请考核材料\”）" </w:instrText>
      </w:r>
      <w:r>
        <w:rPr>
          <w:rFonts w:hint="eastAsia" w:ascii="宋体" w:hAnsi="宋体" w:eastAsia="宋体" w:cs="Times New Roman"/>
          <w:sz w:val="28"/>
          <w:szCs w:val="28"/>
          <w:lang w:val="en-US" w:eastAsia="zh-CN"/>
        </w:rPr>
        <w:fldChar w:fldCharType="separate"/>
      </w:r>
      <w:r>
        <w:rPr>
          <w:rFonts w:hint="eastAsia" w:ascii="宋体" w:hAnsi="宋体" w:eastAsia="宋体" w:cs="Times New Roman"/>
          <w:sz w:val="28"/>
          <w:szCs w:val="28"/>
          <w:lang w:val="en-US" w:eastAsia="zh-CN"/>
        </w:rPr>
        <w:t>ahuwkyjx@163.com，纸质版材料通过EMS邮寄至安徽大学磬苑校区材料科学大楼B403，续老师收，联系电话0551-62950161，请在邮件封面注明“物质科学与信息技术研究院博士招生申请考核材料”）</w:t>
      </w:r>
      <w:r>
        <w:rPr>
          <w:rFonts w:hint="eastAsia" w:ascii="宋体" w:hAnsi="宋体" w:eastAsia="宋体" w:cs="Times New Roman"/>
          <w:sz w:val="28"/>
          <w:szCs w:val="28"/>
          <w:lang w:val="en-US" w:eastAsia="zh-CN"/>
        </w:rPr>
        <w:fldChar w:fldCharType="end"/>
      </w:r>
    </w:p>
    <w:p w14:paraId="70BB8C79">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1.《博士学位研究生网上报名信息简表》（从报名系统下载打印，需考生本人签字、单位人事或政工部门盖章）；</w:t>
      </w:r>
    </w:p>
    <w:p w14:paraId="30C8A578">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2.《安徽大学硕博连读博士研究生申请表》或《安徽大学“申请-考核”制博士研究生申请表》（从我校研究生院网站下载专区下载打印，需考生本人签字、单位人事或政工部门盖章）；</w:t>
      </w:r>
    </w:p>
    <w:p w14:paraId="2CDA81E0">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3.申请人本人身份证复印件；</w:t>
      </w:r>
    </w:p>
    <w:p w14:paraId="61590E93">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4.本科毕业证、学位证和硕士研究生毕业证、学位证复印件（应届毕业硕士生提交所在学校研究生管理部门出具的在学证明，电子版提供原件扫描件）；</w:t>
      </w:r>
    </w:p>
    <w:p w14:paraId="4B21C3DF">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5.硕士研究生阶段成绩单（教务部门盖章）。</w:t>
      </w:r>
    </w:p>
    <w:p w14:paraId="1AE4E645">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6.申请学科或相近学科的两名正高职称《申请攻读安徽大学博士研究生专家推荐信》（从我校研究生院网站下载专区下载打印）；</w:t>
      </w:r>
    </w:p>
    <w:p w14:paraId="380E5BAE">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7.四六级证书、科研成果及获奖证书、论文等证明学术才能的材料。</w:t>
      </w:r>
    </w:p>
    <w:p w14:paraId="2B433B3F">
      <w:pPr>
        <w:adjustRightInd w:val="0"/>
        <w:snapToGrid w:val="0"/>
        <w:spacing w:line="36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8.科研成果统计表（电子版）</w:t>
      </w:r>
    </w:p>
    <w:tbl>
      <w:tblPr>
        <w:tblStyle w:val="6"/>
        <w:tblpPr w:leftFromText="180" w:rightFromText="180" w:vertAnchor="text" w:horzAnchor="page" w:tblpX="1642" w:tblpY="25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661"/>
        <w:gridCol w:w="1473"/>
        <w:gridCol w:w="661"/>
        <w:gridCol w:w="1727"/>
        <w:gridCol w:w="811"/>
        <w:gridCol w:w="683"/>
        <w:gridCol w:w="821"/>
        <w:gridCol w:w="638"/>
        <w:gridCol w:w="661"/>
      </w:tblGrid>
      <w:tr w14:paraId="3D26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B0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028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报考专业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8D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报考类别</w:t>
            </w:r>
          </w:p>
        </w:tc>
        <w:tc>
          <w:tcPr>
            <w:tcW w:w="4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1B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论文</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C6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7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其它成果</w:t>
            </w:r>
          </w:p>
        </w:tc>
      </w:tr>
      <w:tr w14:paraId="0C16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66E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7E5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650E">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113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论文名称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AC9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期刊信息及级别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57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论文收录情况</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7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专利进展情况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CDE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3E11">
            <w:pPr>
              <w:jc w:val="center"/>
              <w:rPr>
                <w:rFonts w:hint="eastAsia" w:ascii="宋体" w:hAnsi="宋体" w:eastAsia="宋体" w:cs="宋体"/>
                <w:b/>
                <w:bCs/>
                <w:i w:val="0"/>
                <w:iCs w:val="0"/>
                <w:color w:val="000000"/>
                <w:sz w:val="22"/>
                <w:szCs w:val="22"/>
                <w:u w:val="none"/>
              </w:rPr>
            </w:pPr>
          </w:p>
        </w:tc>
      </w:tr>
      <w:tr w14:paraId="4802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1A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D67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CF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硕博连读/“申请-考核”制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79C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3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期刊《XXX》，中科院一区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4B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发表/录用</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E3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6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实审/授权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B6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28323">
            <w:pPr>
              <w:jc w:val="center"/>
              <w:rPr>
                <w:rFonts w:hint="eastAsia" w:ascii="宋体" w:hAnsi="宋体" w:eastAsia="宋体" w:cs="宋体"/>
                <w:i w:val="0"/>
                <w:iCs w:val="0"/>
                <w:color w:val="000000"/>
                <w:sz w:val="22"/>
                <w:szCs w:val="22"/>
                <w:u w:val="none"/>
              </w:rPr>
            </w:pPr>
          </w:p>
        </w:tc>
      </w:tr>
    </w:tbl>
    <w:p w14:paraId="50C9AC66">
      <w:pPr>
        <w:adjustRightInd w:val="0"/>
        <w:snapToGrid w:val="0"/>
        <w:spacing w:line="360" w:lineRule="auto"/>
        <w:rPr>
          <w:rFonts w:hint="eastAsia" w:ascii="宋体" w:hAnsi="宋体" w:eastAsia="宋体" w:cs="Times New Roman"/>
          <w:sz w:val="28"/>
          <w:szCs w:val="28"/>
          <w:lang w:val="en-US" w:eastAsia="zh-CN"/>
        </w:rPr>
      </w:pPr>
    </w:p>
    <w:p w14:paraId="455768AB">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03EF68F9">
      <w:pPr>
        <w:adjustRightInd w:val="0"/>
        <w:snapToGrid w:val="0"/>
        <w:spacing w:line="360" w:lineRule="auto"/>
        <w:ind w:firstLine="562" w:firstLineChars="200"/>
        <w:rPr>
          <w:rFonts w:hint="default"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（二）综合考核选拔：</w:t>
      </w:r>
      <w:r>
        <w:rPr>
          <w:rFonts w:hint="eastAsia" w:ascii="宋体" w:hAnsi="宋体" w:eastAsia="宋体" w:cs="Times New Roman"/>
          <w:sz w:val="28"/>
          <w:szCs w:val="28"/>
          <w:lang w:val="en-US" w:eastAsia="zh-CN"/>
        </w:rPr>
        <w:t>学院考核选拔小组对申请人的政治表现、业务能力、科研潜能与综合素质、外国语水平等进行考核，择优选拔推荐。低于60分的不予录取。</w:t>
      </w:r>
    </w:p>
    <w:p w14:paraId="73B93250">
      <w:pPr>
        <w:widowControl/>
        <w:spacing w:line="240" w:lineRule="auto"/>
        <w:ind w:firstLine="620" w:firstLineChars="200"/>
        <w:rPr>
          <w:rFonts w:ascii="宋体" w:hAnsi="宋体" w:cs="宋体"/>
          <w:b/>
          <w:bCs/>
          <w:spacing w:val="15"/>
          <w:kern w:val="0"/>
          <w:sz w:val="28"/>
          <w:szCs w:val="24"/>
        </w:rPr>
      </w:pPr>
      <w:r>
        <w:rPr>
          <w:rFonts w:hint="eastAsia" w:ascii="宋体" w:hAnsi="宋体" w:cs="宋体"/>
          <w:b/>
          <w:bCs/>
          <w:spacing w:val="15"/>
          <w:kern w:val="0"/>
          <w:sz w:val="28"/>
          <w:szCs w:val="24"/>
        </w:rPr>
        <w:t>考核形式</w:t>
      </w:r>
    </w:p>
    <w:p w14:paraId="56F82802">
      <w:pPr>
        <w:keepNext w:val="0"/>
        <w:keepLines w:val="0"/>
        <w:pageBreakBefore w:val="0"/>
        <w:widowControl w:val="0"/>
        <w:shd w:val="clear" w:color="auto" w:fill="FFFFFF"/>
        <w:kinsoku/>
        <w:wordWrap/>
        <w:overflowPunct/>
        <w:topLinePunct w:val="0"/>
        <w:autoSpaceDE/>
        <w:autoSpaceDN/>
        <w:bidi w:val="0"/>
        <w:spacing w:line="360" w:lineRule="auto"/>
        <w:ind w:right="210" w:rightChars="100" w:firstLine="560" w:firstLineChars="200"/>
        <w:jc w:val="left"/>
        <w:textAlignment w:val="top"/>
        <w:rPr>
          <w:rFonts w:hint="eastAsia" w:ascii="宋体" w:hAnsi="宋体" w:eastAsia="宋体" w:cs="Times New Roman"/>
          <w:color w:val="FF0000"/>
          <w:sz w:val="28"/>
          <w:szCs w:val="28"/>
          <w:lang w:val="en-US" w:eastAsia="zh-CN"/>
        </w:rPr>
      </w:pPr>
      <w:r>
        <w:rPr>
          <w:rFonts w:hint="eastAsia" w:ascii="宋体" w:hAnsi="宋体" w:eastAsia="宋体" w:cs="Times New Roman"/>
          <w:sz w:val="28"/>
          <w:szCs w:val="28"/>
          <w:lang w:val="en-US" w:eastAsia="zh-CN"/>
        </w:rPr>
        <w:t>1.我院考核采用线下面试的方式，</w:t>
      </w:r>
      <w:r>
        <w:rPr>
          <w:rFonts w:hint="eastAsia" w:ascii="宋体" w:hAnsi="宋体" w:eastAsia="宋体" w:cs="宋体"/>
          <w:i w:val="0"/>
          <w:iCs w:val="0"/>
          <w:caps w:val="0"/>
          <w:color w:val="000000"/>
          <w:spacing w:val="0"/>
          <w:sz w:val="28"/>
          <w:szCs w:val="28"/>
          <w:u w:val="none"/>
          <w:shd w:val="clear" w:fill="FFFFFF"/>
        </w:rPr>
        <w:t>报名截止后将会在物质科学与信息技术研究院官网发布</w:t>
      </w:r>
      <w:r>
        <w:rPr>
          <w:rFonts w:hint="eastAsia" w:ascii="宋体" w:hAnsi="宋体" w:eastAsia="宋体" w:cs="宋体"/>
          <w:i w:val="0"/>
          <w:iCs w:val="0"/>
          <w:caps w:val="0"/>
          <w:color w:val="000000"/>
          <w:spacing w:val="0"/>
          <w:sz w:val="28"/>
          <w:szCs w:val="28"/>
          <w:u w:val="none"/>
          <w:shd w:val="clear" w:fill="FFFFFF"/>
          <w:lang w:val="en-US" w:eastAsia="zh-CN"/>
        </w:rPr>
        <w:t>考核</w:t>
      </w:r>
      <w:r>
        <w:rPr>
          <w:rFonts w:hint="eastAsia" w:ascii="宋体" w:hAnsi="宋体" w:eastAsia="宋体" w:cs="宋体"/>
          <w:i w:val="0"/>
          <w:iCs w:val="0"/>
          <w:caps w:val="0"/>
          <w:color w:val="000000"/>
          <w:spacing w:val="0"/>
          <w:sz w:val="28"/>
          <w:szCs w:val="28"/>
          <w:u w:val="none"/>
          <w:shd w:val="clear" w:fill="FFFFFF"/>
        </w:rPr>
        <w:t>安排，请考生及时关注通知并做</w:t>
      </w:r>
      <w:r>
        <w:rPr>
          <w:rFonts w:hint="eastAsia" w:ascii="宋体" w:hAnsi="宋体" w:eastAsia="宋体" w:cs="宋体"/>
          <w:i w:val="0"/>
          <w:iCs w:val="0"/>
          <w:caps w:val="0"/>
          <w:color w:val="000000"/>
          <w:spacing w:val="0"/>
          <w:sz w:val="28"/>
          <w:szCs w:val="28"/>
          <w:u w:val="none"/>
          <w:shd w:val="clear" w:fill="FFFFFF"/>
          <w:lang w:val="en-US" w:eastAsia="zh-CN"/>
        </w:rPr>
        <w:t>好准备</w:t>
      </w:r>
      <w:r>
        <w:rPr>
          <w:rFonts w:hint="eastAsia" w:ascii="宋体" w:hAnsi="宋体" w:eastAsia="宋体" w:cs="Times New Roman"/>
          <w:kern w:val="2"/>
          <w:sz w:val="28"/>
          <w:szCs w:val="28"/>
          <w:lang w:val="en-US" w:eastAsia="zh-CN" w:bidi="ar-SA"/>
        </w:rPr>
        <w:t>。</w:t>
      </w:r>
    </w:p>
    <w:p w14:paraId="646B619A">
      <w:pPr>
        <w:keepNext w:val="0"/>
        <w:keepLines w:val="0"/>
        <w:pageBreakBefore w:val="0"/>
        <w:widowControl w:val="0"/>
        <w:kinsoku/>
        <w:wordWrap/>
        <w:overflowPunct/>
        <w:topLinePunct w:val="0"/>
        <w:autoSpaceDE/>
        <w:autoSpaceDN/>
        <w:bidi w:val="0"/>
        <w:adjustRightInd w:val="0"/>
        <w:snapToGrid w:val="0"/>
        <w:spacing w:line="360" w:lineRule="auto"/>
        <w:ind w:right="210" w:rightChars="100"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面试由我院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宋体" w:hAnsi="宋体" w:eastAsia="宋体" w:cs="Times New Roman"/>
          <w:sz w:val="28"/>
          <w:szCs w:val="28"/>
          <w:lang w:val="en-US" w:eastAsia="zh-CN"/>
        </w:rPr>
        <w:t>对申请人既往学业、一贯表现、科研能力、综合素质和思想品德等情况进行全面考查</w:t>
      </w:r>
      <w:bookmarkEnd w:id="0"/>
      <w:r>
        <w:rPr>
          <w:rFonts w:hint="eastAsia" w:ascii="宋体" w:hAnsi="宋体" w:eastAsia="宋体" w:cs="Times New Roman"/>
          <w:sz w:val="28"/>
          <w:szCs w:val="28"/>
          <w:lang w:val="en-US" w:eastAsia="zh-CN"/>
        </w:rPr>
        <w:t>。</w:t>
      </w:r>
    </w:p>
    <w:p w14:paraId="3FA6B0B6">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cs="宋体"/>
          <w:spacing w:val="8"/>
          <w:kern w:val="0"/>
          <w:sz w:val="28"/>
          <w:szCs w:val="24"/>
          <w:shd w:val="clear" w:color="auto" w:fill="FFFFFF"/>
        </w:rPr>
      </w:pPr>
      <w:r>
        <w:rPr>
          <w:rFonts w:hint="eastAsia" w:ascii="宋体" w:hAnsi="宋体" w:cs="宋体"/>
          <w:b/>
          <w:spacing w:val="8"/>
          <w:kern w:val="0"/>
          <w:sz w:val="28"/>
          <w:szCs w:val="24"/>
          <w:shd w:val="clear" w:color="auto" w:fill="FFFFFF"/>
        </w:rPr>
        <w:t>面试成绩由</w:t>
      </w:r>
      <w:r>
        <w:rPr>
          <w:rFonts w:hint="eastAsia" w:ascii="宋体" w:hAnsi="宋体" w:cs="宋体"/>
          <w:b/>
          <w:spacing w:val="8"/>
          <w:kern w:val="0"/>
          <w:sz w:val="28"/>
          <w:szCs w:val="24"/>
          <w:shd w:val="clear" w:color="auto" w:fill="FFFFFF"/>
          <w:lang w:val="en-US" w:eastAsia="zh-CN"/>
        </w:rPr>
        <w:t>三</w:t>
      </w:r>
      <w:r>
        <w:rPr>
          <w:rFonts w:hint="eastAsia" w:ascii="宋体" w:hAnsi="宋体" w:cs="宋体"/>
          <w:b/>
          <w:spacing w:val="8"/>
          <w:kern w:val="0"/>
          <w:sz w:val="28"/>
          <w:szCs w:val="24"/>
          <w:shd w:val="clear" w:color="auto" w:fill="FFFFFF"/>
        </w:rPr>
        <w:t>部分组成</w:t>
      </w:r>
      <w:r>
        <w:rPr>
          <w:rFonts w:hint="eastAsia" w:ascii="宋体" w:hAnsi="宋体" w:cs="宋体"/>
          <w:spacing w:val="8"/>
          <w:kern w:val="0"/>
          <w:sz w:val="28"/>
          <w:szCs w:val="24"/>
          <w:shd w:val="clear" w:color="auto" w:fill="FFFFFF"/>
        </w:rPr>
        <w:t>：</w:t>
      </w:r>
    </w:p>
    <w:p w14:paraId="07369B5A">
      <w:pPr>
        <w:keepNext w:val="0"/>
        <w:keepLines w:val="0"/>
        <w:pageBreakBefore w:val="0"/>
        <w:widowControl/>
        <w:kinsoku/>
        <w:wordWrap/>
        <w:overflowPunct/>
        <w:topLinePunct w:val="0"/>
        <w:autoSpaceDE/>
        <w:autoSpaceDN/>
        <w:bidi w:val="0"/>
        <w:spacing w:line="360" w:lineRule="auto"/>
        <w:ind w:firstLine="592" w:firstLineChars="200"/>
        <w:rPr>
          <w:rFonts w:hint="default"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lang w:val="en-US" w:eastAsia="zh-CN"/>
        </w:rPr>
        <w:t>外语水平（20%）：</w:t>
      </w:r>
      <w:r>
        <w:rPr>
          <w:rFonts w:hint="eastAsia" w:ascii="宋体" w:hAnsi="宋体" w:eastAsia="宋体" w:cs="Times New Roman"/>
          <w:sz w:val="28"/>
          <w:szCs w:val="28"/>
          <w:lang w:val="en-US" w:eastAsia="zh-CN"/>
        </w:rPr>
        <w:t>申请人需在面试现场朗读加翻译一段文献（文献由考核选拔小组指定），选拔小组成员根据申请人表现现场按百分制打分。</w:t>
      </w:r>
    </w:p>
    <w:p w14:paraId="0A395956">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rPr>
        <w:t>专业面试（</w:t>
      </w:r>
      <w:r>
        <w:rPr>
          <w:rFonts w:hint="eastAsia" w:ascii="宋体" w:hAnsi="宋体" w:cs="宋体"/>
          <w:b/>
          <w:spacing w:val="8"/>
          <w:kern w:val="0"/>
          <w:sz w:val="28"/>
          <w:szCs w:val="24"/>
          <w:shd w:val="clear" w:color="auto" w:fill="FFFFFF"/>
          <w:lang w:val="en-US" w:eastAsia="zh-CN"/>
        </w:rPr>
        <w:t>4</w:t>
      </w:r>
      <w:r>
        <w:rPr>
          <w:rFonts w:hint="eastAsia" w:ascii="宋体" w:hAnsi="宋体" w:cs="宋体"/>
          <w:b/>
          <w:spacing w:val="8"/>
          <w:kern w:val="0"/>
          <w:sz w:val="28"/>
          <w:szCs w:val="24"/>
          <w:shd w:val="clear" w:color="auto" w:fill="FFFFFF"/>
        </w:rPr>
        <w:t>0%）</w:t>
      </w:r>
      <w:r>
        <w:rPr>
          <w:rFonts w:hint="eastAsia" w:ascii="宋体" w:hAnsi="宋体" w:cs="宋体"/>
          <w:b/>
          <w:spacing w:val="8"/>
          <w:kern w:val="0"/>
          <w:sz w:val="28"/>
          <w:szCs w:val="24"/>
          <w:shd w:val="clear" w:color="auto" w:fill="FFFFFF"/>
          <w:lang w:val="en-US" w:eastAsia="zh-CN"/>
        </w:rPr>
        <w:t>：</w:t>
      </w:r>
      <w:r>
        <w:rPr>
          <w:rFonts w:hint="eastAsia" w:ascii="宋体" w:hAnsi="宋体" w:eastAsia="宋体" w:cs="Times New Roman"/>
          <w:sz w:val="28"/>
          <w:szCs w:val="28"/>
          <w:lang w:val="en-US" w:eastAsia="zh-CN"/>
        </w:rPr>
        <w:t>由申请人以PPT形式作学业报告，考核选拔小组成员主要以提问方式对申请人进行面试，注重考察申请人的专业素养，创新能力和培养潜质。</w:t>
      </w:r>
    </w:p>
    <w:p w14:paraId="08C678A0">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学业报告PPT应包含以下内容： </w:t>
      </w:r>
    </w:p>
    <w:p w14:paraId="7D421C8E">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（1）个人基本信息；</w:t>
      </w:r>
    </w:p>
    <w:p w14:paraId="1B6EAA27">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（2）学习和工作经历；</w:t>
      </w:r>
    </w:p>
    <w:p w14:paraId="32149739">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（3）硕士阶段成绩，包括英语四/六级成绩；</w:t>
      </w:r>
    </w:p>
    <w:p w14:paraId="51A3E419">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（4）所取得的学术成果简介；</w:t>
      </w:r>
    </w:p>
    <w:p w14:paraId="16A6A6B7">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（5）博士期间的简要研究计划；</w:t>
      </w:r>
    </w:p>
    <w:p w14:paraId="62947EB3">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（6）其他获奖以及公益活动等。</w:t>
      </w:r>
    </w:p>
    <w:p w14:paraId="06AE3A3F">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rPr>
        <w:t>综合测评（</w:t>
      </w:r>
      <w:r>
        <w:rPr>
          <w:rFonts w:hint="eastAsia" w:ascii="宋体" w:hAnsi="宋体" w:cs="宋体"/>
          <w:b/>
          <w:spacing w:val="8"/>
          <w:kern w:val="0"/>
          <w:sz w:val="28"/>
          <w:szCs w:val="24"/>
          <w:shd w:val="clear" w:color="auto" w:fill="FFFFFF"/>
          <w:lang w:val="en-US" w:eastAsia="zh-CN"/>
        </w:rPr>
        <w:t>4</w:t>
      </w:r>
      <w:r>
        <w:rPr>
          <w:rFonts w:hint="eastAsia" w:ascii="宋体" w:hAnsi="宋体" w:cs="宋体"/>
          <w:b/>
          <w:spacing w:val="8"/>
          <w:kern w:val="0"/>
          <w:sz w:val="28"/>
          <w:szCs w:val="24"/>
          <w:shd w:val="clear" w:color="auto" w:fill="FFFFFF"/>
        </w:rPr>
        <w:t>0%）</w:t>
      </w:r>
      <w:r>
        <w:rPr>
          <w:rFonts w:hint="eastAsia" w:ascii="宋体" w:hAnsi="宋体" w:cs="宋体"/>
          <w:b/>
          <w:spacing w:val="8"/>
          <w:kern w:val="0"/>
          <w:sz w:val="28"/>
          <w:szCs w:val="24"/>
          <w:shd w:val="clear" w:color="auto" w:fill="FFFFFF"/>
          <w:lang w:val="en-US" w:eastAsia="zh-CN"/>
        </w:rPr>
        <w:t>：</w:t>
      </w:r>
      <w:r>
        <w:rPr>
          <w:rFonts w:hint="eastAsia" w:ascii="宋体" w:hAnsi="宋体" w:eastAsia="宋体" w:cs="Times New Roman"/>
          <w:sz w:val="28"/>
          <w:szCs w:val="28"/>
          <w:lang w:val="en-US" w:eastAsia="zh-CN"/>
        </w:rPr>
        <w:t>考核选拔小组根据申请人提供的学习成绩、科研成果、获奖证书等补充材料当场评分。</w:t>
      </w:r>
    </w:p>
    <w:p w14:paraId="1C330EE3">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考核选拔小组分别从以上三方面按百分制打分，最后按权重计算总分，计算公式为</w:t>
      </w:r>
    </w:p>
    <w:p w14:paraId="7D9B2238">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总分=外语水平*20%+专业面试*40%+综合测评*40%</w:t>
      </w:r>
    </w:p>
    <w:p w14:paraId="07EB38F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宋体" w:hAnsi="宋体" w:eastAsia="宋体" w:cs="Times New Roman"/>
          <w:sz w:val="28"/>
          <w:szCs w:val="28"/>
          <w:lang w:val="en-US" w:eastAsia="zh-CN"/>
        </w:rPr>
      </w:pPr>
    </w:p>
    <w:p w14:paraId="347C61EC">
      <w:pPr>
        <w:adjustRightInd w:val="0"/>
        <w:snapToGrid w:val="0"/>
        <w:spacing w:line="360" w:lineRule="auto"/>
        <w:ind w:firstLine="562" w:firstLineChars="200"/>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（三）成绩排序和录取：</w:t>
      </w:r>
      <w:r>
        <w:rPr>
          <w:rFonts w:hint="eastAsia" w:ascii="宋体" w:hAnsi="宋体" w:eastAsia="宋体" w:cs="Times New Roman"/>
          <w:sz w:val="28"/>
          <w:szCs w:val="28"/>
          <w:lang w:val="en-US" w:eastAsia="zh-CN"/>
        </w:rPr>
        <w:t xml:space="preserve">根据每名博士生导师招生人数不超过1人的规定，按申请人报考导师情况，入围和录取顺序为：  </w:t>
      </w:r>
    </w:p>
    <w:p w14:paraId="433FDD30">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1.每名有申请人报考的导师名下录取1人。</w:t>
      </w:r>
    </w:p>
    <w:p w14:paraId="0B8B85AC">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2.在入围申请人的人数多于招生指标的情况下，报考同一导师的申请人成绩按高低进行排序，择优录取。</w:t>
      </w:r>
    </w:p>
    <w:p w14:paraId="4D98AB95">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3.若有导师招生名额未满，允许入围的申请人更换导师，按照成绩高低进行排序，择优录取。</w:t>
      </w:r>
    </w:p>
    <w:p w14:paraId="150F467D">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（四）公示：</w:t>
      </w:r>
    </w:p>
    <w:p w14:paraId="419DACCE">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1.考核后，学院将所有参加复试考生的复试成绩等情况在我院官网公示不少于5个工作日。</w:t>
      </w:r>
    </w:p>
    <w:p w14:paraId="7BB612E4">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2.公示结束后将拟录取的博士生申请材料报送研究生院招生办公室。学校研究生招生领导小组审定拟录取名单后，在研究生院网站公示不少于10个工作日。</w:t>
      </w:r>
    </w:p>
    <w:p w14:paraId="29785D3B">
      <w:pPr>
        <w:adjustRightInd w:val="0"/>
        <w:snapToGrid w:val="0"/>
        <w:spacing w:line="360" w:lineRule="auto"/>
        <w:ind w:firstLine="562" w:firstLineChars="200"/>
        <w:rPr>
          <w:rFonts w:hint="eastAsia" w:ascii="宋体" w:hAnsi="宋体" w:eastAsia="宋体" w:cs="Times New Roman"/>
          <w:b/>
          <w:bCs/>
          <w:color w:val="auto"/>
          <w:sz w:val="28"/>
          <w:szCs w:val="28"/>
          <w:lang w:val="en-US" w:eastAsia="zh-CN"/>
        </w:rPr>
      </w:pPr>
      <w:r>
        <w:rPr>
          <w:rFonts w:hint="eastAsia" w:ascii="宋体" w:hAnsi="宋体" w:eastAsia="宋体" w:cs="Times New Roman"/>
          <w:b/>
          <w:bCs/>
          <w:sz w:val="28"/>
          <w:szCs w:val="28"/>
          <w:lang w:val="en-US" w:eastAsia="zh-CN"/>
        </w:rPr>
        <w:t>五、注意事宜</w:t>
      </w:r>
    </w:p>
    <w:p w14:paraId="7CB149BF">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color w:val="auto"/>
          <w:sz w:val="28"/>
          <w:szCs w:val="28"/>
          <w:lang w:val="en-US" w:eastAsia="zh-CN"/>
        </w:rPr>
        <w:t>1.录取为“申请-考核”制的应届硕士生，须在当年入学前获</w:t>
      </w:r>
      <w:r>
        <w:rPr>
          <w:rFonts w:hint="eastAsia" w:ascii="宋体" w:hAnsi="宋体" w:eastAsia="宋体" w:cs="Times New Roman"/>
          <w:sz w:val="28"/>
          <w:szCs w:val="28"/>
          <w:lang w:val="en-US" w:eastAsia="zh-CN"/>
        </w:rPr>
        <w:t>得硕士学位，否则取消博士入学资格。</w:t>
      </w:r>
    </w:p>
    <w:p w14:paraId="0A846F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62"/>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2.录取为硕博连读的博士研究生，不做硕士学位论文，不授予硕士学位。</w:t>
      </w:r>
    </w:p>
    <w:p w14:paraId="3D9F0124">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3.博士研究生的基本修业年限为三年。</w:t>
      </w:r>
    </w:p>
    <w:p w14:paraId="12DC8908">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4.对在申请考核过程中有违规行为的考生，一经查实，即按照《国家教育考试违规处理办法》《普通高等学校招生违规行为处理暂行办法》等规定严肃处理，取消录取资格，记入《考生考试诚信档案》。</w:t>
      </w:r>
    </w:p>
    <w:p w14:paraId="287858BB">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入学后3个月内，我校将按照《普通高等学校学生管理规定》有关要求，对所有考生进行全面复查，对复试、复查中表现差异大的，进行严格审核和调查，确认冒名顶替或考试舞弊的，将予以严肃处理，并进行追究。</w:t>
      </w:r>
    </w:p>
    <w:p w14:paraId="4F6B34F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5.录取的硕博连读和“申请-考核”制博士生，原则上由培养单位、导师等提供相应的助研经费。</w:t>
      </w:r>
    </w:p>
    <w:p w14:paraId="7318C725">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六、其它</w:t>
      </w:r>
    </w:p>
    <w:p w14:paraId="523D8A26">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本办法在“安徽大学2025年硕博连读与“申请-考核”制博士研究生选拔工作实施办法”的通知基础上制定，办法中未提到的部分一律按学校的文件执行。本办法未尽事宜由学院选拔工作小组研究决定。</w:t>
      </w:r>
    </w:p>
    <w:p w14:paraId="60BF02B0">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七、监督电话</w:t>
      </w:r>
    </w:p>
    <w:p w14:paraId="49D0AB70">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对复试考核和录取工作全过程涉及的违法违规行为的举报，由督查组统一受理并按照有关规定进行查处（监督电话：0551-62950161，0551-62950095）</w:t>
      </w:r>
    </w:p>
    <w:p w14:paraId="2B2337FB">
      <w:pPr>
        <w:adjustRightInd w:val="0"/>
        <w:snapToGrid w:val="0"/>
        <w:spacing w:line="360" w:lineRule="auto"/>
        <w:ind w:firstLine="560" w:firstLineChars="200"/>
        <w:rPr>
          <w:rFonts w:hint="eastAsia" w:ascii="宋体" w:hAnsi="宋体" w:eastAsia="宋体" w:cs="Times New Roman"/>
          <w:sz w:val="28"/>
          <w:szCs w:val="28"/>
          <w:lang w:val="en-US" w:eastAsia="zh-CN"/>
        </w:rPr>
      </w:pPr>
    </w:p>
    <w:p w14:paraId="09F12B4B">
      <w:pPr>
        <w:adjustRightInd w:val="0"/>
        <w:snapToGrid w:val="0"/>
        <w:spacing w:line="360" w:lineRule="auto"/>
        <w:rPr>
          <w:rFonts w:hint="eastAsia" w:ascii="宋体" w:hAnsi="宋体" w:eastAsia="宋体" w:cs="Times New Roman"/>
          <w:sz w:val="28"/>
          <w:szCs w:val="28"/>
          <w:lang w:val="en-US" w:eastAsia="zh-CN"/>
        </w:rPr>
      </w:pPr>
    </w:p>
    <w:p w14:paraId="016FE413">
      <w:pPr>
        <w:adjustRightInd w:val="0"/>
        <w:snapToGrid w:val="0"/>
        <w:spacing w:line="360" w:lineRule="auto"/>
        <w:ind w:firstLine="3920" w:firstLineChars="1400"/>
        <w:jc w:val="right"/>
        <w:rPr>
          <w:rFonts w:hint="default" w:ascii="宋体" w:hAnsi="宋体" w:eastAsia="宋体" w:cs="Times New Roman"/>
          <w:sz w:val="28"/>
          <w:szCs w:val="28"/>
          <w:lang w:val="en-US" w:eastAsia="zh-CN"/>
        </w:rPr>
      </w:pPr>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jMzMmVmZDVjNmY0MDk4MTc3MzhlMGExYTkxYjgifQ=="/>
  </w:docVars>
  <w:rsids>
    <w:rsidRoot w:val="00545873"/>
    <w:rsid w:val="00003542"/>
    <w:rsid w:val="00020E35"/>
    <w:rsid w:val="00037119"/>
    <w:rsid w:val="00043FAE"/>
    <w:rsid w:val="000558B2"/>
    <w:rsid w:val="00062275"/>
    <w:rsid w:val="00065569"/>
    <w:rsid w:val="000801AA"/>
    <w:rsid w:val="00091D4A"/>
    <w:rsid w:val="00092E0A"/>
    <w:rsid w:val="000A1843"/>
    <w:rsid w:val="000A2835"/>
    <w:rsid w:val="000B2501"/>
    <w:rsid w:val="000D004A"/>
    <w:rsid w:val="000D4722"/>
    <w:rsid w:val="000D7C23"/>
    <w:rsid w:val="001148BF"/>
    <w:rsid w:val="001157EE"/>
    <w:rsid w:val="00132E1D"/>
    <w:rsid w:val="00151F04"/>
    <w:rsid w:val="0017164B"/>
    <w:rsid w:val="00193C4E"/>
    <w:rsid w:val="0019686B"/>
    <w:rsid w:val="001B6393"/>
    <w:rsid w:val="001F770A"/>
    <w:rsid w:val="00202061"/>
    <w:rsid w:val="00214F3B"/>
    <w:rsid w:val="002363ED"/>
    <w:rsid w:val="0023764D"/>
    <w:rsid w:val="0026004D"/>
    <w:rsid w:val="00285E74"/>
    <w:rsid w:val="002E0B4B"/>
    <w:rsid w:val="002E60DF"/>
    <w:rsid w:val="002F06F9"/>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60731A"/>
    <w:rsid w:val="00617FFC"/>
    <w:rsid w:val="00645482"/>
    <w:rsid w:val="00691875"/>
    <w:rsid w:val="006B08F0"/>
    <w:rsid w:val="006C7F4D"/>
    <w:rsid w:val="006D54A3"/>
    <w:rsid w:val="006F7700"/>
    <w:rsid w:val="00707B60"/>
    <w:rsid w:val="00715E6C"/>
    <w:rsid w:val="0074533B"/>
    <w:rsid w:val="0077753B"/>
    <w:rsid w:val="00780038"/>
    <w:rsid w:val="007B78FE"/>
    <w:rsid w:val="007C2569"/>
    <w:rsid w:val="007D61F6"/>
    <w:rsid w:val="007E3FA2"/>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43000"/>
    <w:rsid w:val="00A65768"/>
    <w:rsid w:val="00A77E36"/>
    <w:rsid w:val="00A8010F"/>
    <w:rsid w:val="00A855A7"/>
    <w:rsid w:val="00AB629F"/>
    <w:rsid w:val="00AD4230"/>
    <w:rsid w:val="00AF491B"/>
    <w:rsid w:val="00B12802"/>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47120"/>
    <w:rsid w:val="00D84C5A"/>
    <w:rsid w:val="00D97350"/>
    <w:rsid w:val="00DA7CD4"/>
    <w:rsid w:val="00DB499A"/>
    <w:rsid w:val="00E037A9"/>
    <w:rsid w:val="00E16F4C"/>
    <w:rsid w:val="00E2112E"/>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68B1"/>
    <w:rsid w:val="04F870BF"/>
    <w:rsid w:val="07240DBE"/>
    <w:rsid w:val="07986380"/>
    <w:rsid w:val="0BC4547A"/>
    <w:rsid w:val="0BE474D4"/>
    <w:rsid w:val="105772C0"/>
    <w:rsid w:val="14EA4360"/>
    <w:rsid w:val="16636EBD"/>
    <w:rsid w:val="16B7771F"/>
    <w:rsid w:val="179808E1"/>
    <w:rsid w:val="18B00F4B"/>
    <w:rsid w:val="18D41EB5"/>
    <w:rsid w:val="1C022610"/>
    <w:rsid w:val="1C6E3BE2"/>
    <w:rsid w:val="1E2A76A4"/>
    <w:rsid w:val="23913E37"/>
    <w:rsid w:val="23A611E0"/>
    <w:rsid w:val="27C64F71"/>
    <w:rsid w:val="283271E8"/>
    <w:rsid w:val="2B6C63E0"/>
    <w:rsid w:val="2C027FED"/>
    <w:rsid w:val="37C1165B"/>
    <w:rsid w:val="3B056DA0"/>
    <w:rsid w:val="418C6111"/>
    <w:rsid w:val="4EDF237F"/>
    <w:rsid w:val="4F315A86"/>
    <w:rsid w:val="53467F0E"/>
    <w:rsid w:val="54185147"/>
    <w:rsid w:val="565465FE"/>
    <w:rsid w:val="57144B5E"/>
    <w:rsid w:val="5B0543A7"/>
    <w:rsid w:val="5DEF5A0F"/>
    <w:rsid w:val="672F774A"/>
    <w:rsid w:val="6AA742F6"/>
    <w:rsid w:val="6BED613A"/>
    <w:rsid w:val="7B537186"/>
    <w:rsid w:val="7C3A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批注框文本 字符1"/>
    <w:basedOn w:val="7"/>
    <w:link w:val="2"/>
    <w:autoRedefine/>
    <w:qFormat/>
    <w:uiPriority w:val="0"/>
    <w:rPr>
      <w:sz w:val="18"/>
      <w:szCs w:val="18"/>
    </w:rPr>
  </w:style>
  <w:style w:type="character" w:customStyle="1" w:styleId="13">
    <w:name w:val="批注框文本 字符"/>
    <w:basedOn w:val="7"/>
    <w:autoRedefine/>
    <w:semiHidden/>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2421</Words>
  <Characters>2610</Characters>
  <Lines>9</Lines>
  <Paragraphs>2</Paragraphs>
  <TotalTime>9</TotalTime>
  <ScaleCrop>false</ScaleCrop>
  <LinksUpToDate>false</LinksUpToDate>
  <CharactersWithSpaces>2625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cp:lastModifiedBy>
  <dcterms:modified xsi:type="dcterms:W3CDTF">2024-12-26T03:17:29Z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76329865E4E54A998E1D3DFE350A9BE0</vt:lpwstr>
  </property>
</Properties>
</file>