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293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ascii="Segoe UI" w:hAnsi="Segoe UI" w:eastAsia="Segoe UI" w:cs="Segoe UI"/>
          <w:b/>
          <w:bCs/>
          <w:i w:val="0"/>
          <w:iCs w:val="0"/>
          <w:caps w:val="0"/>
          <w:color w:val="333333"/>
          <w:spacing w:val="0"/>
          <w:sz w:val="33"/>
          <w:szCs w:val="33"/>
          <w:u w:val="none"/>
        </w:rPr>
      </w:pPr>
      <w:r>
        <w:rPr>
          <w:rFonts w:hint="default" w:ascii="Segoe UI" w:hAnsi="Segoe UI" w:eastAsia="Segoe UI" w:cs="Segoe UI"/>
          <w:b/>
          <w:bCs/>
          <w:i w:val="0"/>
          <w:iCs w:val="0"/>
          <w:caps w:val="0"/>
          <w:color w:val="333333"/>
          <w:spacing w:val="0"/>
          <w:sz w:val="33"/>
          <w:szCs w:val="33"/>
          <w:u w:val="none"/>
          <w:bdr w:val="none" w:color="auto" w:sz="0" w:space="0"/>
          <w:shd w:val="clear" w:fill="FFFFFF"/>
        </w:rPr>
        <w:t>2025年电子科技大学智能计算研究院博士研究生复试录取工作安排通知</w:t>
      </w:r>
    </w:p>
    <w:p w14:paraId="3DB992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i w:val="0"/>
          <w:iCs w:val="0"/>
          <w:caps w:val="0"/>
          <w:color w:val="333333"/>
          <w:spacing w:val="0"/>
          <w:sz w:val="28"/>
          <w:szCs w:val="28"/>
          <w:bdr w:val="none" w:color="auto" w:sz="0" w:space="0"/>
          <w:shd w:val="clear" w:fill="FFFFFF"/>
        </w:rPr>
        <w:t>根据</w:t>
      </w:r>
      <w:bookmarkStart w:id="0" w:name="_Hlk41917619"/>
      <w:bookmarkEnd w:id="0"/>
      <w:r>
        <w:rPr>
          <w:rFonts w:hint="eastAsia" w:ascii="宋体" w:hAnsi="宋体" w:eastAsia="宋体" w:cs="宋体"/>
          <w:i w:val="0"/>
          <w:iCs w:val="0"/>
          <w:caps w:val="0"/>
          <w:color w:val="333333"/>
          <w:spacing w:val="0"/>
          <w:sz w:val="28"/>
          <w:szCs w:val="28"/>
          <w:bdr w:val="none" w:color="auto" w:sz="0" w:space="0"/>
          <w:shd w:val="clear" w:fill="FFFFFF"/>
        </w:rPr>
        <w:t>《2025年电子科技大学招收攻读博士学位研究生工作管理实施细则》有关规定要求，结合学院实际，经本学院研究生招生工作领导小组研究决定并报研究生院审核，2025年我院博士研究生复试录取工作安排通知如下：</w:t>
      </w:r>
    </w:p>
    <w:p w14:paraId="70FE5D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8"/>
          <w:rFonts w:hint="eastAsia" w:ascii="宋体" w:hAnsi="宋体" w:eastAsia="宋体" w:cs="宋体"/>
          <w:b/>
          <w:bCs/>
          <w:i w:val="0"/>
          <w:iCs w:val="0"/>
          <w:caps w:val="0"/>
          <w:color w:val="333333"/>
          <w:spacing w:val="0"/>
          <w:sz w:val="28"/>
          <w:szCs w:val="28"/>
          <w:bdr w:val="none" w:color="auto" w:sz="0" w:space="0"/>
          <w:shd w:val="clear" w:fill="FFFFFF"/>
        </w:rPr>
        <w:t>一、各专业拟招收人数</w:t>
      </w:r>
    </w:p>
    <w:tbl>
      <w:tblPr>
        <w:tblW w:w="-3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51"/>
        <w:gridCol w:w="2151"/>
        <w:gridCol w:w="2152"/>
        <w:gridCol w:w="2152"/>
      </w:tblGrid>
      <w:tr w14:paraId="3EBC0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435"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5976071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专业</w:t>
            </w:r>
          </w:p>
        </w:tc>
        <w:tc>
          <w:tcPr>
            <w:tcW w:w="3435"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7BCB01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普通招考</w:t>
            </w:r>
          </w:p>
        </w:tc>
        <w:tc>
          <w:tcPr>
            <w:tcW w:w="3435"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013F03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硕博连读</w:t>
            </w:r>
          </w:p>
        </w:tc>
        <w:tc>
          <w:tcPr>
            <w:tcW w:w="3435"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5A593C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总计</w:t>
            </w:r>
          </w:p>
        </w:tc>
      </w:tr>
      <w:tr w14:paraId="75528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435"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02BA1FB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计算机科学与技术</w:t>
            </w:r>
          </w:p>
        </w:tc>
        <w:tc>
          <w:tcPr>
            <w:tcW w:w="3435"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3038D7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12</w:t>
            </w:r>
          </w:p>
        </w:tc>
        <w:tc>
          <w:tcPr>
            <w:tcW w:w="3435"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25A0BA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5</w:t>
            </w:r>
          </w:p>
        </w:tc>
        <w:tc>
          <w:tcPr>
            <w:tcW w:w="3435"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4ACD72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17</w:t>
            </w:r>
          </w:p>
        </w:tc>
      </w:tr>
      <w:tr w14:paraId="17139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435"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7F58BD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电子信息</w:t>
            </w:r>
          </w:p>
        </w:tc>
        <w:tc>
          <w:tcPr>
            <w:tcW w:w="3435"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42BF04F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5</w:t>
            </w:r>
          </w:p>
        </w:tc>
        <w:tc>
          <w:tcPr>
            <w:tcW w:w="3435"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442A00F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w:t>
            </w:r>
          </w:p>
        </w:tc>
        <w:tc>
          <w:tcPr>
            <w:tcW w:w="3435"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67A108F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5</w:t>
            </w:r>
          </w:p>
        </w:tc>
      </w:tr>
    </w:tbl>
    <w:p w14:paraId="289349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注：研究院可根据生源情况等对计划作适当调整。</w:t>
      </w:r>
    </w:p>
    <w:p w14:paraId="25B59B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Style w:val="8"/>
          <w:rFonts w:hint="eastAsia" w:ascii="宋体" w:hAnsi="宋体" w:eastAsia="宋体" w:cs="宋体"/>
          <w:b/>
          <w:bCs/>
          <w:i w:val="0"/>
          <w:iCs w:val="0"/>
          <w:caps w:val="0"/>
          <w:color w:val="333333"/>
          <w:spacing w:val="0"/>
          <w:sz w:val="28"/>
          <w:szCs w:val="28"/>
          <w:bdr w:val="none" w:color="auto" w:sz="0" w:space="0"/>
          <w:shd w:val="clear" w:fill="FFFFFF"/>
        </w:rPr>
        <w:t>二、复试对象</w:t>
      </w:r>
    </w:p>
    <w:p w14:paraId="67F836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申请考核：报考资格经本研究院审核通过，且材料评议结果达到入围面试要求。由研究院成立材料评议专家组，按照统一的材料评议标准对考生的申请材料进行审核评议。各位专家独立评分，评议成绩去掉最高分和最低分后，以平均分计算（四舍五入保留两位小数）。根据评议成绩从高到低排序确定参加复试考核名单并公布。复试入围比例按研究院各专业招生计划指标的150%（按比例计算人数有小数点的向上取整）。</w:t>
      </w:r>
    </w:p>
    <w:p w14:paraId="651D0A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硕博连读：报考资格经本院审核通过，直接入围参加面试。</w:t>
      </w:r>
    </w:p>
    <w:p w14:paraId="41F99A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复试考生名单于5月16日公布于研究院网站</w:t>
      </w:r>
      <w:r>
        <w:rPr>
          <w:rFonts w:hint="eastAsia" w:ascii="宋体" w:hAnsi="宋体" w:eastAsia="宋体" w:cs="宋体"/>
          <w:i w:val="0"/>
          <w:iCs w:val="0"/>
          <w:caps w:val="0"/>
          <w:color w:val="4C4C4C"/>
          <w:spacing w:val="0"/>
          <w:sz w:val="28"/>
          <w:szCs w:val="28"/>
          <w:u w:val="none"/>
          <w:bdr w:val="none" w:color="auto" w:sz="0" w:space="0"/>
          <w:shd w:val="clear" w:fill="FFFFFF"/>
        </w:rPr>
        <w:fldChar w:fldCharType="begin"/>
      </w:r>
      <w:r>
        <w:rPr>
          <w:rFonts w:hint="eastAsia" w:ascii="宋体" w:hAnsi="宋体" w:eastAsia="宋体" w:cs="宋体"/>
          <w:i w:val="0"/>
          <w:iCs w:val="0"/>
          <w:caps w:val="0"/>
          <w:color w:val="4C4C4C"/>
          <w:spacing w:val="0"/>
          <w:sz w:val="28"/>
          <w:szCs w:val="28"/>
          <w:u w:val="none"/>
          <w:bdr w:val="none" w:color="auto" w:sz="0" w:space="0"/>
          <w:shd w:val="clear" w:fill="FFFFFF"/>
        </w:rPr>
        <w:instrText xml:space="preserve"> HYPERLINK "https://icct.uestc.edu.cn/xwzx/tzgg.htm" </w:instrText>
      </w:r>
      <w:r>
        <w:rPr>
          <w:rFonts w:hint="eastAsia" w:ascii="宋体" w:hAnsi="宋体" w:eastAsia="宋体" w:cs="宋体"/>
          <w:i w:val="0"/>
          <w:iCs w:val="0"/>
          <w:caps w:val="0"/>
          <w:color w:val="4C4C4C"/>
          <w:spacing w:val="0"/>
          <w:sz w:val="28"/>
          <w:szCs w:val="28"/>
          <w:u w:val="none"/>
          <w:bdr w:val="none" w:color="auto" w:sz="0" w:space="0"/>
          <w:shd w:val="clear" w:fill="FFFFFF"/>
        </w:rPr>
        <w:fldChar w:fldCharType="separate"/>
      </w:r>
      <w:r>
        <w:rPr>
          <w:rStyle w:val="9"/>
          <w:rFonts w:hint="eastAsia" w:ascii="宋体" w:hAnsi="宋体" w:eastAsia="宋体" w:cs="宋体"/>
          <w:i w:val="0"/>
          <w:iCs w:val="0"/>
          <w:caps w:val="0"/>
          <w:color w:val="4C4C4C"/>
          <w:spacing w:val="0"/>
          <w:sz w:val="28"/>
          <w:szCs w:val="28"/>
          <w:u w:val="none"/>
          <w:bdr w:val="none" w:color="auto" w:sz="0" w:space="0"/>
          <w:shd w:val="clear" w:fill="FFFFFF"/>
        </w:rPr>
        <w:t>https://icct.uestc.edu.cn/xwzx/tzgg.htm</w:t>
      </w:r>
      <w:r>
        <w:rPr>
          <w:rFonts w:hint="eastAsia" w:ascii="宋体" w:hAnsi="宋体" w:eastAsia="宋体" w:cs="宋体"/>
          <w:i w:val="0"/>
          <w:iCs w:val="0"/>
          <w:caps w:val="0"/>
          <w:color w:val="4C4C4C"/>
          <w:spacing w:val="0"/>
          <w:sz w:val="28"/>
          <w:szCs w:val="28"/>
          <w:u w:val="none"/>
          <w:bdr w:val="none" w:color="auto" w:sz="0" w:space="0"/>
          <w:shd w:val="clear" w:fill="FFFFFF"/>
        </w:rPr>
        <w:fldChar w:fldCharType="end"/>
      </w:r>
      <w:r>
        <w:rPr>
          <w:rFonts w:hint="eastAsia" w:ascii="宋体" w:hAnsi="宋体" w:eastAsia="宋体" w:cs="宋体"/>
          <w:i w:val="0"/>
          <w:iCs w:val="0"/>
          <w:caps w:val="0"/>
          <w:color w:val="000000"/>
          <w:spacing w:val="0"/>
          <w:sz w:val="28"/>
          <w:szCs w:val="28"/>
          <w:bdr w:val="none" w:color="auto" w:sz="0" w:space="0"/>
          <w:shd w:val="clear" w:fill="FFFFFF"/>
        </w:rPr>
        <w:t>。</w:t>
      </w:r>
    </w:p>
    <w:p w14:paraId="76D372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Style w:val="8"/>
          <w:rFonts w:hint="eastAsia" w:ascii="宋体" w:hAnsi="宋体" w:eastAsia="宋体" w:cs="宋体"/>
          <w:b/>
          <w:bCs/>
          <w:i w:val="0"/>
          <w:iCs w:val="0"/>
          <w:caps w:val="0"/>
          <w:color w:val="333333"/>
          <w:spacing w:val="0"/>
          <w:sz w:val="28"/>
          <w:szCs w:val="28"/>
          <w:bdr w:val="none" w:color="auto" w:sz="0" w:space="0"/>
          <w:shd w:val="clear" w:fill="FFFFFF"/>
        </w:rPr>
        <w:t>三、复试方式及内容</w:t>
      </w:r>
    </w:p>
    <w:p w14:paraId="3BB5AC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Style w:val="8"/>
          <w:rFonts w:hint="eastAsia" w:ascii="宋体" w:hAnsi="宋体" w:eastAsia="宋体" w:cs="宋体"/>
          <w:b/>
          <w:bCs/>
          <w:i w:val="0"/>
          <w:iCs w:val="0"/>
          <w:caps w:val="0"/>
          <w:color w:val="333333"/>
          <w:spacing w:val="0"/>
          <w:sz w:val="28"/>
          <w:szCs w:val="28"/>
          <w:bdr w:val="none" w:color="auto" w:sz="0" w:space="0"/>
          <w:shd w:val="clear" w:fill="FFFFFF"/>
          <w:lang w:val="en-US"/>
        </w:rPr>
        <w:t>1.</w:t>
      </w:r>
      <w:r>
        <w:rPr>
          <w:rStyle w:val="8"/>
          <w:rFonts w:hint="eastAsia" w:ascii="宋体" w:hAnsi="宋体" w:eastAsia="宋体" w:cs="宋体"/>
          <w:b/>
          <w:bCs/>
          <w:i w:val="0"/>
          <w:iCs w:val="0"/>
          <w:caps w:val="0"/>
          <w:color w:val="333333"/>
          <w:spacing w:val="0"/>
          <w:sz w:val="28"/>
          <w:szCs w:val="28"/>
          <w:bdr w:val="none" w:color="auto" w:sz="0" w:space="0"/>
          <w:shd w:val="clear" w:fill="FFFFFF"/>
        </w:rPr>
        <w:t>复试方式采取现场复试方式。</w:t>
      </w:r>
    </w:p>
    <w:p w14:paraId="5026B4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2.复试主要内容</w:t>
      </w:r>
    </w:p>
    <w:p w14:paraId="4835CD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（1）外语测试</w:t>
      </w:r>
    </w:p>
    <w:p w14:paraId="3CF1AA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考核英语听说等方面能力，采用面试方式进行。</w:t>
      </w:r>
    </w:p>
    <w:p w14:paraId="17930C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外语测试满分值100，成绩四舍五入保留两位小数。</w:t>
      </w:r>
    </w:p>
    <w:p w14:paraId="66CFF2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（2）综合能力考核</w:t>
      </w:r>
    </w:p>
    <w:p w14:paraId="2E0B75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考核内容主要包括思想政治素质和品德、学术水平和能力、科研创新能力、工程理论和实践能力、学术志趣、培养潜质等，采用面试方式进行。</w:t>
      </w:r>
    </w:p>
    <w:p w14:paraId="651A39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综合能力考核满分值200分(其中专业知识考查占60分)，成绩四舍五入保留两位小数。</w:t>
      </w:r>
    </w:p>
    <w:p w14:paraId="41C6D4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3.面试主要流程</w:t>
      </w:r>
    </w:p>
    <w:p w14:paraId="075DC9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每位考生面试时间一般不少于30分钟。面试方式包括但不限于面试问答、计算书写等具体形式。</w:t>
      </w:r>
    </w:p>
    <w:p w14:paraId="307A23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（1）个人情况介绍：5分钟的PPT汇报（个人基本情况、学术科研经历及成果、攻读博士学位的初步研究计划等）。</w:t>
      </w:r>
    </w:p>
    <w:p w14:paraId="508273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（2）英语能力考查：5分钟；考生英语自我介绍（不超过2分钟）、通过复试小组专家与考生外语交流、复试小组专家外语提问等多种形式考查。</w:t>
      </w:r>
    </w:p>
    <w:p w14:paraId="0414FF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（3）专业知识考查：考生抽取专业知识题库中的试题回答，考查内容包含但不仅限于报考专业基础知识。</w:t>
      </w:r>
    </w:p>
    <w:p w14:paraId="44DB05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计算机科学与技术专业，申请考核考生每人抽3道题作答：计算机操作系统、计算机网络、算法设计与分析相关内容各1道。</w:t>
      </w:r>
    </w:p>
    <w:p w14:paraId="12BF52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计算机科学与技术专业，硕博连读考生每人抽2道题作答：算法设计与分析相关内容2道。</w:t>
      </w:r>
    </w:p>
    <w:p w14:paraId="3ADBF5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电子信息专业，考生每人抽2道题作答：涉及范围项目管理、软件工程、前沿技术。</w:t>
      </w:r>
    </w:p>
    <w:p w14:paraId="0243A4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（4）综合能力考查：复试小组专家结合考生的硕士课程成绩、参与科研、发表论文、出版专著、获奖等情况及专家推荐意见、考生自我评价等材料，提出相关问题考查考生学术水平、学术能力和培养潜质。</w:t>
      </w:r>
    </w:p>
    <w:p w14:paraId="737549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（5）复试小组成员对每位考生的面试情况进行现场独立评分。考生各项面试成绩根据复试小组的评分去掉最高分和最低分后，以平均分计算（四舍五入保留两位小数）。</w:t>
      </w:r>
    </w:p>
    <w:p w14:paraId="7A1E05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Style w:val="8"/>
          <w:rFonts w:hint="eastAsia" w:ascii="宋体" w:hAnsi="宋体" w:eastAsia="宋体" w:cs="宋体"/>
          <w:b/>
          <w:bCs/>
          <w:i w:val="0"/>
          <w:iCs w:val="0"/>
          <w:caps w:val="0"/>
          <w:color w:val="333333"/>
          <w:spacing w:val="0"/>
          <w:sz w:val="28"/>
          <w:szCs w:val="28"/>
          <w:bdr w:val="none" w:color="auto" w:sz="0" w:space="0"/>
          <w:shd w:val="clear" w:fill="FFFFFF"/>
        </w:rPr>
        <w:t>四、主要时间安排</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58"/>
        <w:gridCol w:w="1017"/>
        <w:gridCol w:w="990"/>
        <w:gridCol w:w="5291"/>
      </w:tblGrid>
      <w:tr w14:paraId="15560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7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14:paraId="5703CC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时间</w:t>
            </w:r>
          </w:p>
        </w:tc>
        <w:tc>
          <w:tcPr>
            <w:tcW w:w="202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14:paraId="3D7772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平台</w:t>
            </w:r>
          </w:p>
        </w:tc>
        <w:tc>
          <w:tcPr>
            <w:tcW w:w="250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14:paraId="517742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事项</w:t>
            </w:r>
          </w:p>
        </w:tc>
        <w:tc>
          <w:tcPr>
            <w:tcW w:w="6330"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14:paraId="424A1C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具体要求</w:t>
            </w:r>
          </w:p>
        </w:tc>
      </w:tr>
      <w:tr w14:paraId="11AB0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2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14:paraId="1B8DD8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5月16日</w:t>
            </w:r>
          </w:p>
        </w:tc>
        <w:tc>
          <w:tcPr>
            <w:tcW w:w="217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14:paraId="40BA31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研究院网站</w:t>
            </w:r>
          </w:p>
        </w:tc>
        <w:tc>
          <w:tcPr>
            <w:tcW w:w="265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14:paraId="49277F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查询入围面试名单及成绩</w:t>
            </w:r>
          </w:p>
        </w:tc>
        <w:tc>
          <w:tcPr>
            <w:tcW w:w="6480"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14:paraId="782F32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sz w:val="24"/>
                <w:szCs w:val="24"/>
                <w:bdr w:val="none" w:color="auto" w:sz="0" w:space="0"/>
              </w:rPr>
              <w:t>1.普通招考考生查询材料评议成绩。</w:t>
            </w:r>
          </w:p>
          <w:p w14:paraId="5D65F4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sz w:val="24"/>
                <w:szCs w:val="24"/>
                <w:bdr w:val="none" w:color="auto" w:sz="0" w:space="0"/>
              </w:rPr>
              <w:t>2.公布此次博士入围面试名单，名单见研究院网站https://icct.uestc.edu.cn/xwzx/tzgg.htm</w:t>
            </w:r>
          </w:p>
        </w:tc>
      </w:tr>
      <w:tr w14:paraId="2008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2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center"/>
          </w:tcPr>
          <w:p w14:paraId="6237ED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5月22日</w:t>
            </w:r>
          </w:p>
          <w:p w14:paraId="77BD48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17：00截止</w:t>
            </w:r>
          </w:p>
        </w:tc>
        <w:tc>
          <w:tcPr>
            <w:tcW w:w="2310"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center"/>
          </w:tcPr>
          <w:p w14:paraId="6C13E6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校研招网</w:t>
            </w:r>
          </w:p>
        </w:tc>
        <w:tc>
          <w:tcPr>
            <w:tcW w:w="280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center"/>
          </w:tcPr>
          <w:p w14:paraId="5342D1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复试信息确认</w:t>
            </w:r>
          </w:p>
        </w:tc>
        <w:tc>
          <w:tcPr>
            <w:tcW w:w="6630"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center"/>
          </w:tcPr>
          <w:p w14:paraId="0F5042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sz w:val="24"/>
                <w:szCs w:val="24"/>
                <w:bdr w:val="none" w:color="auto" w:sz="0" w:space="0"/>
              </w:rPr>
              <w:t>1.登录下列网址进行复试信息确认</w:t>
            </w:r>
          </w:p>
          <w:p w14:paraId="4A10DE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sz w:val="24"/>
                <w:szCs w:val="24"/>
                <w:bdr w:val="none" w:color="auto" w:sz="0" w:space="0"/>
              </w:rPr>
              <w:t>https://yzbm.uestc.edu.cn/logon</w:t>
            </w:r>
          </w:p>
          <w:p w14:paraId="7702AF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sz w:val="24"/>
                <w:szCs w:val="24"/>
                <w:bdr w:val="none" w:color="auto" w:sz="0" w:space="0"/>
              </w:rPr>
              <w:t>2.须在5月22日17:00前完成报名、缴费，过期视为自动放弃复试</w:t>
            </w:r>
          </w:p>
          <w:p w14:paraId="1AEDA9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sz w:val="24"/>
                <w:szCs w:val="24"/>
                <w:bdr w:val="none" w:color="auto" w:sz="0" w:space="0"/>
              </w:rPr>
              <w:t>3.考生须提前进入QQ通知群，群号：579638656</w:t>
            </w:r>
          </w:p>
        </w:tc>
      </w:tr>
      <w:tr w14:paraId="0954C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2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center"/>
          </w:tcPr>
          <w:p w14:paraId="7F7BD2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5月23日</w:t>
            </w:r>
          </w:p>
          <w:p w14:paraId="2581D8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9：00-12：00</w:t>
            </w:r>
          </w:p>
        </w:tc>
        <w:tc>
          <w:tcPr>
            <w:tcW w:w="241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center"/>
          </w:tcPr>
          <w:p w14:paraId="78949C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电子科技大学清水河校区立人楼A201</w:t>
            </w:r>
          </w:p>
        </w:tc>
        <w:tc>
          <w:tcPr>
            <w:tcW w:w="295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center"/>
          </w:tcPr>
          <w:p w14:paraId="2AE969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同等学力加试</w:t>
            </w:r>
          </w:p>
        </w:tc>
        <w:tc>
          <w:tcPr>
            <w:tcW w:w="6780"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center"/>
          </w:tcPr>
          <w:p w14:paraId="3847B8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sz w:val="24"/>
                <w:szCs w:val="24"/>
                <w:bdr w:val="none" w:color="auto" w:sz="0" w:space="0"/>
              </w:rPr>
              <w:t>1.科目《计算机组成原理》、《计算机网络》、《思想政治理论》</w:t>
            </w:r>
          </w:p>
          <w:p w14:paraId="311691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sz w:val="24"/>
                <w:szCs w:val="24"/>
                <w:bdr w:val="none" w:color="auto" w:sz="0" w:space="0"/>
              </w:rPr>
              <w:t>2.笔试时请带身份证原件、复试通知单</w:t>
            </w:r>
          </w:p>
        </w:tc>
      </w:tr>
      <w:tr w14:paraId="5E3CE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center"/>
          </w:tcPr>
          <w:p w14:paraId="0639CE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5月24日</w:t>
            </w:r>
          </w:p>
          <w:p w14:paraId="31B756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全天上午9:00开始</w:t>
            </w:r>
          </w:p>
        </w:tc>
        <w:tc>
          <w:tcPr>
            <w:tcW w:w="250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center"/>
          </w:tcPr>
          <w:p w14:paraId="2A168D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电子科技大学清水河校区立人楼A区教室</w:t>
            </w:r>
          </w:p>
        </w:tc>
        <w:tc>
          <w:tcPr>
            <w:tcW w:w="310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center"/>
          </w:tcPr>
          <w:p w14:paraId="228158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博士研究生面试</w:t>
            </w:r>
          </w:p>
        </w:tc>
        <w:tc>
          <w:tcPr>
            <w:tcW w:w="6930"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center"/>
          </w:tcPr>
          <w:p w14:paraId="7B6ED9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sz w:val="24"/>
                <w:szCs w:val="24"/>
                <w:bdr w:val="none" w:color="auto" w:sz="0" w:space="0"/>
              </w:rPr>
              <w:t>见《2025年电子科技大学博士研究生复试考生须知》</w:t>
            </w:r>
          </w:p>
          <w:p w14:paraId="4BB8AC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sz w:val="24"/>
                <w:szCs w:val="24"/>
                <w:bdr w:val="none" w:color="auto" w:sz="0" w:space="0"/>
              </w:rPr>
              <w:t>具体教室安排面试分组见QQ群（5月23日公布）</w:t>
            </w:r>
          </w:p>
        </w:tc>
      </w:tr>
      <w:tr w14:paraId="22FC6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14:paraId="3FF590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5月26日</w:t>
            </w:r>
          </w:p>
        </w:tc>
        <w:tc>
          <w:tcPr>
            <w:tcW w:w="256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14:paraId="11CE7B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研究院网站通知</w:t>
            </w:r>
          </w:p>
        </w:tc>
        <w:tc>
          <w:tcPr>
            <w:tcW w:w="325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14:paraId="07C212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公布复试成绩</w:t>
            </w:r>
          </w:p>
        </w:tc>
        <w:tc>
          <w:tcPr>
            <w:tcW w:w="7080"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14:paraId="7BB9A9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sz w:val="24"/>
                <w:szCs w:val="24"/>
                <w:bdr w:val="none" w:color="auto" w:sz="0" w:space="0"/>
              </w:rPr>
              <w:t>研究院网站https://icct.uestc.edu.cn/xwzx/tzgg.htm</w:t>
            </w:r>
          </w:p>
        </w:tc>
      </w:tr>
      <w:tr w14:paraId="41452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2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14:paraId="346CCC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5月27日</w:t>
            </w:r>
          </w:p>
        </w:tc>
        <w:tc>
          <w:tcPr>
            <w:tcW w:w="262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14:paraId="725611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研究院网站通知</w:t>
            </w:r>
          </w:p>
        </w:tc>
        <w:tc>
          <w:tcPr>
            <w:tcW w:w="340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14:paraId="797A1C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公布拟录取名单</w:t>
            </w:r>
          </w:p>
        </w:tc>
        <w:tc>
          <w:tcPr>
            <w:tcW w:w="7200"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top"/>
          </w:tcPr>
          <w:p w14:paraId="4B0918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sz w:val="24"/>
                <w:szCs w:val="24"/>
                <w:bdr w:val="none" w:color="auto" w:sz="0" w:space="0"/>
              </w:rPr>
              <w:t>研究院网站https://icct.uestc.edu.cn/xwzx/tzgg.htm</w:t>
            </w:r>
          </w:p>
        </w:tc>
      </w:tr>
      <w:tr w14:paraId="0D248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center"/>
          </w:tcPr>
          <w:p w14:paraId="145CA0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5月27日</w:t>
            </w:r>
          </w:p>
        </w:tc>
        <w:tc>
          <w:tcPr>
            <w:tcW w:w="2670"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center"/>
          </w:tcPr>
          <w:p w14:paraId="194E08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研究院网站通知</w:t>
            </w:r>
          </w:p>
        </w:tc>
        <w:tc>
          <w:tcPr>
            <w:tcW w:w="3555"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center"/>
          </w:tcPr>
          <w:p w14:paraId="1A97D7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导师匹配</w:t>
            </w:r>
          </w:p>
        </w:tc>
        <w:tc>
          <w:tcPr>
            <w:tcW w:w="7260" w:type="dxa"/>
            <w:tcBorders>
              <w:top w:val="single" w:color="auto" w:sz="6" w:space="0"/>
              <w:left w:val="single" w:color="auto" w:sz="6" w:space="0"/>
              <w:bottom w:val="single" w:color="auto" w:sz="6" w:space="0"/>
              <w:right w:val="single" w:color="auto" w:sz="6" w:space="0"/>
            </w:tcBorders>
            <w:shd w:val="clear"/>
            <w:tcMar>
              <w:left w:w="75" w:type="dxa"/>
              <w:right w:w="75" w:type="dxa"/>
            </w:tcMar>
            <w:vAlign w:val="center"/>
          </w:tcPr>
          <w:p w14:paraId="71D698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sz w:val="24"/>
                <w:szCs w:val="24"/>
                <w:bdr w:val="none" w:color="auto" w:sz="0" w:space="0"/>
              </w:rPr>
              <w:t>研究院网站https://icct.uestc.edu.cn/xwzx/tzgg.htm</w:t>
            </w:r>
          </w:p>
        </w:tc>
      </w:tr>
    </w:tbl>
    <w:p w14:paraId="26EDE1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25" w:afterAutospacing="0" w:line="420" w:lineRule="atLeast"/>
        <w:ind w:left="0" w:right="0"/>
        <w:jc w:val="left"/>
      </w:pPr>
      <w:r>
        <w:rPr>
          <w:rFonts w:hint="eastAsia" w:ascii="宋体" w:hAnsi="宋体" w:eastAsia="宋体" w:cs="宋体"/>
          <w:i w:val="0"/>
          <w:iCs w:val="0"/>
          <w:caps w:val="0"/>
          <w:color w:val="333333"/>
          <w:spacing w:val="0"/>
          <w:sz w:val="28"/>
          <w:szCs w:val="28"/>
          <w:bdr w:val="none" w:color="auto" w:sz="0" w:space="0"/>
          <w:shd w:val="clear" w:fill="FFFFFF"/>
        </w:rPr>
        <w:t>以上时间安排为计划安排，如有变化，以通知或具体实施时间为准。</w:t>
      </w:r>
    </w:p>
    <w:p w14:paraId="5539A2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Style w:val="8"/>
          <w:rFonts w:hint="eastAsia" w:ascii="宋体" w:hAnsi="宋体" w:eastAsia="宋体" w:cs="宋体"/>
          <w:b/>
          <w:bCs/>
          <w:i w:val="0"/>
          <w:iCs w:val="0"/>
          <w:caps w:val="0"/>
          <w:color w:val="333333"/>
          <w:spacing w:val="0"/>
          <w:sz w:val="28"/>
          <w:szCs w:val="28"/>
          <w:bdr w:val="none" w:color="auto" w:sz="0" w:space="0"/>
          <w:shd w:val="clear" w:fill="FFFFFF"/>
        </w:rPr>
        <w:t>五、联合培养项目</w:t>
      </w:r>
    </w:p>
    <w:p w14:paraId="1629C8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333333"/>
          <w:spacing w:val="0"/>
          <w:sz w:val="28"/>
          <w:szCs w:val="28"/>
          <w:bdr w:val="none" w:color="auto" w:sz="0" w:space="0"/>
          <w:shd w:val="clear" w:fill="FFFFFF"/>
        </w:rPr>
        <w:t>研究院部分招生计划设置为科教结合产教融合博士生联合培养项目招生计划。设置有博士生联合培养项目的相关专业信息如下：</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25"/>
        <w:gridCol w:w="2970"/>
        <w:gridCol w:w="2310"/>
      </w:tblGrid>
      <w:tr w14:paraId="64C07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32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91837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sz w:val="24"/>
                <w:szCs w:val="24"/>
                <w:bdr w:val="none" w:color="auto" w:sz="0" w:space="0"/>
              </w:rPr>
              <w:t>项目名称</w:t>
            </w:r>
          </w:p>
        </w:tc>
        <w:tc>
          <w:tcPr>
            <w:tcW w:w="297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34383C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sz w:val="24"/>
                <w:szCs w:val="24"/>
                <w:bdr w:val="none" w:color="auto" w:sz="0" w:space="0"/>
              </w:rPr>
              <w:t>招生专业</w:t>
            </w:r>
          </w:p>
        </w:tc>
        <w:tc>
          <w:tcPr>
            <w:tcW w:w="231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2DB8E5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sz w:val="24"/>
                <w:szCs w:val="24"/>
                <w:bdr w:val="none" w:color="auto" w:sz="0" w:space="0"/>
              </w:rPr>
              <w:t>拟招生人数</w:t>
            </w:r>
          </w:p>
        </w:tc>
      </w:tr>
      <w:tr w14:paraId="14D4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322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2F2D68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sz w:val="24"/>
                <w:szCs w:val="24"/>
                <w:bdr w:val="none" w:color="auto" w:sz="0" w:space="0"/>
              </w:rPr>
              <w:t>移动专项联培博士</w:t>
            </w:r>
          </w:p>
        </w:tc>
        <w:tc>
          <w:tcPr>
            <w:tcW w:w="2970" w:type="dxa"/>
            <w:tcBorders>
              <w:top w:val="nil"/>
              <w:left w:val="nil"/>
              <w:bottom w:val="single" w:color="auto" w:sz="6" w:space="0"/>
              <w:right w:val="single" w:color="auto" w:sz="6" w:space="0"/>
            </w:tcBorders>
            <w:shd w:val="clear"/>
            <w:tcMar>
              <w:left w:w="105" w:type="dxa"/>
              <w:right w:w="105" w:type="dxa"/>
            </w:tcMar>
            <w:vAlign w:val="center"/>
          </w:tcPr>
          <w:p w14:paraId="73BD74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sz w:val="24"/>
                <w:szCs w:val="24"/>
                <w:bdr w:val="none" w:color="auto" w:sz="0" w:space="0"/>
              </w:rPr>
              <w:t>计算机科学与技术</w:t>
            </w:r>
          </w:p>
        </w:tc>
        <w:tc>
          <w:tcPr>
            <w:tcW w:w="2310" w:type="dxa"/>
            <w:vMerge w:val="restart"/>
            <w:tcBorders>
              <w:top w:val="nil"/>
              <w:left w:val="nil"/>
              <w:bottom w:val="single" w:color="auto" w:sz="6" w:space="0"/>
              <w:right w:val="single" w:color="auto" w:sz="6" w:space="0"/>
            </w:tcBorders>
            <w:shd w:val="clear"/>
            <w:tcMar>
              <w:left w:w="105" w:type="dxa"/>
              <w:right w:w="105" w:type="dxa"/>
            </w:tcMar>
            <w:vAlign w:val="center"/>
          </w:tcPr>
          <w:p w14:paraId="57E448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2</w:t>
            </w:r>
          </w:p>
        </w:tc>
      </w:tr>
      <w:tr w14:paraId="5724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0" w:hRule="atLeast"/>
          <w:jc w:val="center"/>
        </w:trPr>
        <w:tc>
          <w:tcPr>
            <w:tcW w:w="322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15632812">
            <w:pPr>
              <w:rPr>
                <w:rFonts w:hint="eastAsia" w:ascii="宋体"/>
                <w:sz w:val="24"/>
                <w:szCs w:val="24"/>
              </w:rPr>
            </w:pPr>
          </w:p>
        </w:tc>
        <w:tc>
          <w:tcPr>
            <w:tcW w:w="2970" w:type="dxa"/>
            <w:tcBorders>
              <w:top w:val="nil"/>
              <w:left w:val="nil"/>
              <w:bottom w:val="single" w:color="auto" w:sz="6" w:space="0"/>
              <w:right w:val="single" w:color="auto" w:sz="6" w:space="0"/>
            </w:tcBorders>
            <w:shd w:val="clear"/>
            <w:tcMar>
              <w:left w:w="105" w:type="dxa"/>
              <w:right w:w="105" w:type="dxa"/>
            </w:tcMar>
            <w:vAlign w:val="center"/>
          </w:tcPr>
          <w:p w14:paraId="3955A2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sz w:val="24"/>
                <w:szCs w:val="24"/>
                <w:bdr w:val="none" w:color="auto" w:sz="0" w:space="0"/>
              </w:rPr>
              <w:t>电子信息</w:t>
            </w:r>
          </w:p>
        </w:tc>
        <w:tc>
          <w:tcPr>
            <w:tcW w:w="2310" w:type="dxa"/>
            <w:vMerge w:val="continue"/>
            <w:tcBorders>
              <w:top w:val="nil"/>
              <w:left w:val="nil"/>
              <w:bottom w:val="single" w:color="auto" w:sz="6" w:space="0"/>
              <w:right w:val="single" w:color="auto" w:sz="6" w:space="0"/>
            </w:tcBorders>
            <w:shd w:val="clear"/>
            <w:tcMar>
              <w:left w:w="105" w:type="dxa"/>
              <w:right w:w="105" w:type="dxa"/>
            </w:tcMar>
            <w:vAlign w:val="center"/>
          </w:tcPr>
          <w:p w14:paraId="6A7EF6C3">
            <w:pPr>
              <w:rPr>
                <w:rFonts w:hint="eastAsia" w:ascii="宋体"/>
                <w:sz w:val="24"/>
                <w:szCs w:val="24"/>
              </w:rPr>
            </w:pPr>
          </w:p>
        </w:tc>
      </w:tr>
    </w:tbl>
    <w:p w14:paraId="5682CD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25" w:afterAutospacing="0" w:line="420" w:lineRule="atLeast"/>
        <w:ind w:left="0" w:right="0" w:firstLine="555"/>
        <w:jc w:val="left"/>
      </w:pPr>
      <w:r>
        <w:rPr>
          <w:rFonts w:hint="eastAsia" w:ascii="宋体" w:hAnsi="宋体" w:eastAsia="宋体" w:cs="宋体"/>
          <w:i w:val="0"/>
          <w:iCs w:val="0"/>
          <w:caps w:val="0"/>
          <w:color w:val="333333"/>
          <w:spacing w:val="0"/>
          <w:sz w:val="28"/>
          <w:szCs w:val="28"/>
          <w:bdr w:val="none" w:color="auto" w:sz="0" w:space="0"/>
          <w:shd w:val="clear" w:fill="FFFFFF"/>
        </w:rPr>
        <w:t>有关项目详细信息可以咨询研究院。</w:t>
      </w:r>
    </w:p>
    <w:p w14:paraId="00A445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Style w:val="8"/>
          <w:rFonts w:hint="eastAsia" w:ascii="宋体" w:hAnsi="宋体" w:eastAsia="宋体" w:cs="宋体"/>
          <w:b/>
          <w:bCs/>
          <w:i w:val="0"/>
          <w:iCs w:val="0"/>
          <w:caps w:val="0"/>
          <w:color w:val="333333"/>
          <w:spacing w:val="0"/>
          <w:sz w:val="28"/>
          <w:szCs w:val="28"/>
          <w:bdr w:val="none" w:color="auto" w:sz="0" w:space="0"/>
          <w:shd w:val="clear" w:fill="FFFFFF"/>
        </w:rPr>
        <w:t>六、拟录取</w:t>
      </w:r>
    </w:p>
    <w:p w14:paraId="3756D7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1.成绩计算</w:t>
      </w:r>
    </w:p>
    <w:p w14:paraId="5BFC88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复试总成绩=外语测试成绩+综合能力考核成绩</w:t>
      </w:r>
    </w:p>
    <w:p w14:paraId="20EBC6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复试成绩合格要求：复试总成绩达到满分（300分）的60%。复试不合格，不予录取。</w:t>
      </w:r>
    </w:p>
    <w:p w14:paraId="2AC4CD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以同等学力参加复试的考生，加试成绩和思想政治理论成绩不计入复试总成绩，加试两门科目和思想政治理论成绩合格（60分及以上）者才能被拟录取。</w:t>
      </w:r>
    </w:p>
    <w:p w14:paraId="11DFC0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2.拟录取规则</w:t>
      </w:r>
    </w:p>
    <w:p w14:paraId="324B2B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333333"/>
          <w:spacing w:val="0"/>
          <w:sz w:val="28"/>
          <w:szCs w:val="28"/>
          <w:bdr w:val="none" w:color="auto" w:sz="0" w:space="0"/>
          <w:shd w:val="clear" w:fill="FFFFFF"/>
        </w:rPr>
        <w:t>根据考生复试总成绩按照报考专业和报考方式由高到低依次排序，分两个报考专业“计算机科学与技术”、“电子信息”，每个报考专业按硕博连读、申请考核考生的复试成绩分别排序。若复试总成绩相同则按综合能力考核成绩从高到低排序；若成绩仍然相同则由复试小组对成绩相同的考生进行再次复试，确定成绩排序。</w:t>
      </w:r>
    </w:p>
    <w:p w14:paraId="7EA63F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333333"/>
          <w:spacing w:val="0"/>
          <w:sz w:val="28"/>
          <w:szCs w:val="28"/>
          <w:bdr w:val="none" w:color="auto" w:sz="0" w:space="0"/>
          <w:shd w:val="clear" w:fill="FFFFFF"/>
        </w:rPr>
        <w:t>研究院根据招生计划和复试成绩等做出综合判断，提出拟录取名单，报学校审定后按要求予以公示。其中研究院录取全日制学术学位定向就业博士生（不含国家专项计划）的比例原则上不超过本研究院录取学术学位总人数的5%（四舍五入取整，上限不足1人的按1人计算）。</w:t>
      </w:r>
    </w:p>
    <w:p w14:paraId="3A30F1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3.复试成绩查询：复试成绩计划于5月26日在研究院网站公布，5月26日17：00点前研究院研究生复试工作小组接受考生实名成绩复核申请。研究院接到复核申请后3天内向考生回复复核结果。</w:t>
      </w:r>
    </w:p>
    <w:p w14:paraId="7D3E04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4.拟录取名单公示：拟录取名单计划于5月27日在研究院网站公布。</w:t>
      </w:r>
    </w:p>
    <w:p w14:paraId="7B0C46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000000"/>
          <w:spacing w:val="0"/>
          <w:sz w:val="28"/>
          <w:szCs w:val="28"/>
          <w:bdr w:val="none" w:color="auto" w:sz="0" w:space="0"/>
          <w:shd w:val="clear" w:fill="FFFFFF"/>
        </w:rPr>
        <w:t>5.体检统一在拟录取后进行，体检不合格者不予录取。</w:t>
      </w:r>
    </w:p>
    <w:p w14:paraId="17AC29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555"/>
      </w:pPr>
      <w:r>
        <w:rPr>
          <w:rFonts w:ascii="仿宋" w:hAnsi="仿宋" w:eastAsia="仿宋" w:cs="仿宋"/>
          <w:i w:val="0"/>
          <w:iCs w:val="0"/>
          <w:caps w:val="0"/>
          <w:color w:val="000000"/>
          <w:spacing w:val="0"/>
          <w:sz w:val="28"/>
          <w:szCs w:val="28"/>
          <w:bdr w:val="none" w:color="auto" w:sz="0" w:space="0"/>
          <w:shd w:val="clear" w:fill="FFFFFF"/>
          <w:lang w:val="en-US"/>
        </w:rPr>
        <w:t>6.</w:t>
      </w:r>
      <w:r>
        <w:rPr>
          <w:rFonts w:hint="eastAsia" w:ascii="宋体" w:hAnsi="宋体" w:eastAsia="宋体" w:cs="宋体"/>
          <w:i w:val="0"/>
          <w:iCs w:val="0"/>
          <w:caps w:val="0"/>
          <w:color w:val="000000"/>
          <w:spacing w:val="0"/>
          <w:sz w:val="28"/>
          <w:szCs w:val="28"/>
          <w:bdr w:val="none" w:color="auto" w:sz="0" w:space="0"/>
          <w:shd w:val="clear" w:fill="FFFFFF"/>
          <w:lang w:val="en-US"/>
        </w:rPr>
        <w:t>拟录取后考生须将《电子科技大学研究生招生考生现实表现情况表》由考生档案或学习工作所在单位的人事、政工部门或</w:t>
      </w:r>
      <w:r>
        <w:rPr>
          <w:rFonts w:hint="eastAsia" w:ascii="宋体" w:hAnsi="宋体" w:eastAsia="宋体" w:cs="宋体"/>
          <w:i w:val="0"/>
          <w:iCs w:val="0"/>
          <w:caps w:val="0"/>
          <w:color w:val="333333"/>
          <w:spacing w:val="0"/>
          <w:sz w:val="28"/>
          <w:szCs w:val="28"/>
          <w:bdr w:val="none" w:color="auto" w:sz="0" w:space="0"/>
          <w:shd w:val="clear" w:fill="FFFFFF"/>
        </w:rPr>
        <w:t>居住地街道办签署意见加盖印章，并在规定时间内提交（提交方式另行通知）。对于思想政治素质和品德考核不合格的考生，不予录取或入学。</w:t>
      </w:r>
    </w:p>
    <w:p w14:paraId="0BACDF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pPr>
      <w:r>
        <w:rPr>
          <w:rStyle w:val="8"/>
          <w:rFonts w:hint="eastAsia" w:ascii="宋体" w:hAnsi="宋体" w:eastAsia="宋体" w:cs="宋体"/>
          <w:b/>
          <w:bCs/>
          <w:i w:val="0"/>
          <w:iCs w:val="0"/>
          <w:caps w:val="0"/>
          <w:color w:val="333333"/>
          <w:spacing w:val="0"/>
          <w:sz w:val="28"/>
          <w:szCs w:val="28"/>
          <w:bdr w:val="none" w:color="auto" w:sz="0" w:space="0"/>
          <w:shd w:val="clear" w:fill="FFFFFF"/>
        </w:rPr>
        <w:t>七、咨询及申诉渠道</w:t>
      </w:r>
    </w:p>
    <w:p w14:paraId="207F40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pPr>
      <w:r>
        <w:rPr>
          <w:rFonts w:hint="eastAsia" w:ascii="宋体" w:hAnsi="宋体" w:eastAsia="宋体" w:cs="宋体"/>
          <w:i w:val="0"/>
          <w:iCs w:val="0"/>
          <w:caps w:val="0"/>
          <w:color w:val="333333"/>
          <w:spacing w:val="0"/>
          <w:sz w:val="28"/>
          <w:szCs w:val="28"/>
          <w:bdr w:val="none" w:color="auto" w:sz="0" w:space="0"/>
          <w:shd w:val="clear" w:fill="FFFFFF"/>
        </w:rPr>
        <w:t>1.咨询渠道</w:t>
      </w:r>
    </w:p>
    <w:p w14:paraId="36AB5E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pPr>
      <w:r>
        <w:rPr>
          <w:rFonts w:hint="eastAsia" w:ascii="宋体" w:hAnsi="宋体" w:eastAsia="宋体" w:cs="宋体"/>
          <w:i w:val="0"/>
          <w:iCs w:val="0"/>
          <w:caps w:val="0"/>
          <w:color w:val="333333"/>
          <w:spacing w:val="0"/>
          <w:sz w:val="28"/>
          <w:szCs w:val="28"/>
          <w:bdr w:val="none" w:color="auto" w:sz="0" w:space="0"/>
          <w:shd w:val="clear" w:fill="FFFFFF"/>
        </w:rPr>
        <w:t>联系电话：028-61831609，邮箱：</w:t>
      </w:r>
      <w:r>
        <w:rPr>
          <w:rFonts w:hint="eastAsia" w:ascii="宋体" w:hAnsi="宋体" w:eastAsia="宋体" w:cs="宋体"/>
          <w:i w:val="0"/>
          <w:iCs w:val="0"/>
          <w:caps w:val="0"/>
          <w:color w:val="4C4C4C"/>
          <w:spacing w:val="0"/>
          <w:sz w:val="28"/>
          <w:szCs w:val="28"/>
          <w:u w:val="none"/>
          <w:bdr w:val="none" w:color="auto" w:sz="0" w:space="0"/>
          <w:shd w:val="clear" w:fill="FFFFFF"/>
        </w:rPr>
        <w:fldChar w:fldCharType="begin"/>
      </w:r>
      <w:r>
        <w:rPr>
          <w:rFonts w:hint="eastAsia" w:ascii="宋体" w:hAnsi="宋体" w:eastAsia="宋体" w:cs="宋体"/>
          <w:i w:val="0"/>
          <w:iCs w:val="0"/>
          <w:caps w:val="0"/>
          <w:color w:val="4C4C4C"/>
          <w:spacing w:val="0"/>
          <w:sz w:val="28"/>
          <w:szCs w:val="28"/>
          <w:u w:val="none"/>
          <w:bdr w:val="none" w:color="auto" w:sz="0" w:space="0"/>
          <w:shd w:val="clear" w:fill="FFFFFF"/>
        </w:rPr>
        <w:instrText xml:space="preserve"> HYPERLINK "mailto:iccgr@uestc.edu.cn" </w:instrText>
      </w:r>
      <w:r>
        <w:rPr>
          <w:rFonts w:hint="eastAsia" w:ascii="宋体" w:hAnsi="宋体" w:eastAsia="宋体" w:cs="宋体"/>
          <w:i w:val="0"/>
          <w:iCs w:val="0"/>
          <w:caps w:val="0"/>
          <w:color w:val="4C4C4C"/>
          <w:spacing w:val="0"/>
          <w:sz w:val="28"/>
          <w:szCs w:val="28"/>
          <w:u w:val="none"/>
          <w:bdr w:val="none" w:color="auto" w:sz="0" w:space="0"/>
          <w:shd w:val="clear" w:fill="FFFFFF"/>
        </w:rPr>
        <w:fldChar w:fldCharType="separate"/>
      </w:r>
      <w:r>
        <w:rPr>
          <w:rStyle w:val="9"/>
          <w:rFonts w:hint="eastAsia" w:ascii="宋体" w:hAnsi="宋体" w:eastAsia="宋体" w:cs="宋体"/>
          <w:i w:val="0"/>
          <w:iCs w:val="0"/>
          <w:caps w:val="0"/>
          <w:color w:val="4C4C4C"/>
          <w:spacing w:val="0"/>
          <w:sz w:val="28"/>
          <w:szCs w:val="28"/>
          <w:u w:val="none"/>
          <w:bdr w:val="none" w:color="auto" w:sz="0" w:space="0"/>
          <w:shd w:val="clear" w:fill="FFFFFF"/>
        </w:rPr>
        <w:t>iccgr@uestc.edu.cn</w:t>
      </w:r>
      <w:r>
        <w:rPr>
          <w:rFonts w:hint="eastAsia" w:ascii="宋体" w:hAnsi="宋体" w:eastAsia="宋体" w:cs="宋体"/>
          <w:i w:val="0"/>
          <w:iCs w:val="0"/>
          <w:caps w:val="0"/>
          <w:color w:val="4C4C4C"/>
          <w:spacing w:val="0"/>
          <w:sz w:val="28"/>
          <w:szCs w:val="28"/>
          <w:u w:val="none"/>
          <w:bdr w:val="none" w:color="auto" w:sz="0" w:space="0"/>
          <w:shd w:val="clear" w:fill="FFFFFF"/>
        </w:rPr>
        <w:fldChar w:fldCharType="end"/>
      </w:r>
    </w:p>
    <w:p w14:paraId="690B67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pPr>
      <w:r>
        <w:rPr>
          <w:rFonts w:hint="eastAsia" w:ascii="宋体" w:hAnsi="宋体" w:eastAsia="宋体" w:cs="宋体"/>
          <w:i w:val="0"/>
          <w:iCs w:val="0"/>
          <w:caps w:val="0"/>
          <w:color w:val="333333"/>
          <w:spacing w:val="0"/>
          <w:sz w:val="28"/>
          <w:szCs w:val="28"/>
          <w:bdr w:val="none" w:color="auto" w:sz="0" w:space="0"/>
          <w:shd w:val="clear" w:fill="FFFFFF"/>
        </w:rPr>
        <w:t>通讯地址：智能计算研究院综合管理办公室</w:t>
      </w:r>
    </w:p>
    <w:p w14:paraId="1A8471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pPr>
      <w:r>
        <w:rPr>
          <w:rFonts w:hint="eastAsia" w:ascii="宋体" w:hAnsi="宋体" w:eastAsia="宋体" w:cs="宋体"/>
          <w:i w:val="0"/>
          <w:iCs w:val="0"/>
          <w:caps w:val="0"/>
          <w:color w:val="333333"/>
          <w:spacing w:val="0"/>
          <w:sz w:val="28"/>
          <w:szCs w:val="28"/>
          <w:bdr w:val="none" w:color="auto" w:sz="0" w:space="0"/>
          <w:shd w:val="clear" w:fill="FFFFFF"/>
        </w:rPr>
        <w:t>2.申诉渠道</w:t>
      </w:r>
    </w:p>
    <w:p w14:paraId="643FC9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333333"/>
          <w:spacing w:val="0"/>
          <w:sz w:val="28"/>
          <w:szCs w:val="28"/>
          <w:bdr w:val="none" w:color="auto" w:sz="0" w:space="0"/>
          <w:shd w:val="clear" w:fill="FFFFFF"/>
        </w:rPr>
        <w:t>复试过程坚持公平、公正、公开的原则。研究院研究生复试工作小组接受考生的实名申诉申请。</w:t>
      </w:r>
    </w:p>
    <w:p w14:paraId="53DF78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555"/>
      </w:pPr>
      <w:r>
        <w:rPr>
          <w:rFonts w:hint="eastAsia" w:ascii="仿宋" w:hAnsi="仿宋" w:eastAsia="仿宋" w:cs="仿宋"/>
          <w:i w:val="0"/>
          <w:iCs w:val="0"/>
          <w:caps w:val="0"/>
          <w:color w:val="333333"/>
          <w:spacing w:val="0"/>
          <w:sz w:val="28"/>
          <w:szCs w:val="28"/>
          <w:bdr w:val="none" w:color="auto" w:sz="0" w:space="0"/>
          <w:shd w:val="clear" w:fill="FFFFFF"/>
        </w:rPr>
        <w:t>申诉电话:028-</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lang w:val="en-US"/>
        </w:rPr>
        <w:t>61832981，邮箱:</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lang w:val="en-US"/>
        </w:rPr>
        <w:t>icctzhb@uestc.edu.cn。</w:t>
      </w:r>
    </w:p>
    <w:p w14:paraId="3238D9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pPr>
      <w:r>
        <w:rPr>
          <w:rStyle w:val="8"/>
          <w:rFonts w:hint="eastAsia" w:ascii="宋体" w:hAnsi="宋体" w:eastAsia="宋体" w:cs="宋体"/>
          <w:b/>
          <w:bCs/>
          <w:i w:val="0"/>
          <w:iCs w:val="0"/>
          <w:caps w:val="0"/>
          <w:color w:val="333333"/>
          <w:spacing w:val="0"/>
          <w:sz w:val="28"/>
          <w:szCs w:val="28"/>
          <w:bdr w:val="none" w:color="auto" w:sz="0" w:space="0"/>
          <w:shd w:val="clear" w:fill="FFFFFF"/>
        </w:rPr>
        <w:t>八、其他</w:t>
      </w:r>
    </w:p>
    <w:p w14:paraId="27027C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333333"/>
          <w:spacing w:val="0"/>
          <w:sz w:val="28"/>
          <w:szCs w:val="28"/>
          <w:bdr w:val="none" w:color="auto" w:sz="0" w:space="0"/>
          <w:shd w:val="clear" w:fill="FFFFFF"/>
        </w:rPr>
        <w:t>1.复试费120元/人（川发改价格〔2022〕484号），具有复试资格考生通过“电子科技大学研究生招生管理信息系统”缴纳复试费。</w:t>
      </w:r>
    </w:p>
    <w:p w14:paraId="089308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pPr>
      <w:r>
        <w:rPr>
          <w:rFonts w:hint="eastAsia" w:ascii="宋体" w:hAnsi="宋体" w:eastAsia="宋体" w:cs="宋体"/>
          <w:i w:val="0"/>
          <w:iCs w:val="0"/>
          <w:caps w:val="0"/>
          <w:color w:val="333333"/>
          <w:spacing w:val="0"/>
          <w:sz w:val="28"/>
          <w:szCs w:val="28"/>
          <w:bdr w:val="none" w:color="auto" w:sz="0" w:space="0"/>
          <w:shd w:val="clear" w:fill="FFFFFF"/>
        </w:rPr>
        <w:t>2.本通知内容由智能计算研究院负责解释。内容如有补充或变动，请以研究院最新通知为准。请考生密切关注电子科技大学研招网或我院网站上发布的最新信息。</w:t>
      </w:r>
    </w:p>
    <w:p w14:paraId="3B21B6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right"/>
      </w:pPr>
      <w:r>
        <w:rPr>
          <w:rFonts w:hint="eastAsia" w:ascii="宋体" w:hAnsi="宋体" w:eastAsia="宋体" w:cs="宋体"/>
          <w:i w:val="0"/>
          <w:iCs w:val="0"/>
          <w:caps w:val="0"/>
          <w:color w:val="333333"/>
          <w:spacing w:val="0"/>
          <w:sz w:val="28"/>
          <w:szCs w:val="28"/>
          <w:bdr w:val="none" w:color="auto" w:sz="0" w:space="0"/>
          <w:shd w:val="clear" w:fill="FFFFFF"/>
        </w:rPr>
        <w:t>智能计算研究院</w:t>
      </w:r>
    </w:p>
    <w:p w14:paraId="42DC87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right"/>
      </w:pPr>
      <w:r>
        <w:rPr>
          <w:rFonts w:hint="eastAsia" w:ascii="宋体" w:hAnsi="宋体" w:eastAsia="宋体" w:cs="宋体"/>
          <w:i w:val="0"/>
          <w:iCs w:val="0"/>
          <w:caps w:val="0"/>
          <w:color w:val="333333"/>
          <w:spacing w:val="0"/>
          <w:sz w:val="28"/>
          <w:szCs w:val="28"/>
          <w:bdr w:val="none" w:color="auto" w:sz="0" w:space="0"/>
          <w:shd w:val="clear" w:fill="FFFFFF"/>
        </w:rPr>
        <w:t>2025年5月9日</w:t>
      </w:r>
    </w:p>
    <w:p w14:paraId="1E1661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40" w:afterAutospacing="0" w:line="420" w:lineRule="atLeast"/>
        <w:ind w:left="0" w:right="0"/>
        <w:jc w:val="left"/>
      </w:pPr>
    </w:p>
    <w:p w14:paraId="6C428B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2E427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Segoe UI" w:hAnsi="Segoe UI" w:eastAsia="Segoe UI" w:cs="Segoe UI"/>
          <w:i w:val="0"/>
          <w:iCs w:val="0"/>
          <w:caps w:val="0"/>
          <w:color w:val="333333"/>
          <w:spacing w:val="0"/>
          <w:sz w:val="21"/>
          <w:szCs w:val="21"/>
          <w:bdr w:val="none" w:color="auto" w:sz="0" w:space="0"/>
          <w:shd w:val="clear" w:fill="FFFFFF"/>
        </w:rPr>
        <w:t>附件【</w:t>
      </w:r>
      <w:r>
        <w:rPr>
          <w:rFonts w:hint="default" w:ascii="Segoe UI" w:hAnsi="Segoe UI" w:eastAsia="Segoe UI" w:cs="Segoe UI"/>
          <w:i w:val="0"/>
          <w:iCs w:val="0"/>
          <w:caps w:val="0"/>
          <w:color w:val="4C4C4C"/>
          <w:spacing w:val="0"/>
          <w:sz w:val="21"/>
          <w:szCs w:val="21"/>
          <w:u w:val="none"/>
          <w:bdr w:val="none" w:color="auto" w:sz="0" w:space="0"/>
          <w:shd w:val="clear" w:fill="FFFFFF"/>
        </w:rPr>
        <w:fldChar w:fldCharType="begin"/>
      </w:r>
      <w:r>
        <w:rPr>
          <w:rFonts w:hint="default" w:ascii="Segoe UI" w:hAnsi="Segoe UI" w:eastAsia="Segoe UI" w:cs="Segoe UI"/>
          <w:i w:val="0"/>
          <w:iCs w:val="0"/>
          <w:caps w:val="0"/>
          <w:color w:val="4C4C4C"/>
          <w:spacing w:val="0"/>
          <w:sz w:val="21"/>
          <w:szCs w:val="21"/>
          <w:u w:val="none"/>
          <w:bdr w:val="none" w:color="auto" w:sz="0" w:space="0"/>
          <w:shd w:val="clear" w:fill="FFFFFF"/>
        </w:rPr>
        <w:instrText xml:space="preserve"> HYPERLINK "https://icct.uestc.edu.cn/system/_content/download.jsp?urltype=news.DownloadAttachUrl&amp;owner=1927953287&amp;wbfileid=16551789" \t "https://icct.uestc.edu.cn/info/1029/_blank" </w:instrText>
      </w:r>
      <w:r>
        <w:rPr>
          <w:rFonts w:hint="default" w:ascii="Segoe UI" w:hAnsi="Segoe UI" w:eastAsia="Segoe UI" w:cs="Segoe UI"/>
          <w:i w:val="0"/>
          <w:iCs w:val="0"/>
          <w:caps w:val="0"/>
          <w:color w:val="4C4C4C"/>
          <w:spacing w:val="0"/>
          <w:sz w:val="21"/>
          <w:szCs w:val="21"/>
          <w:u w:val="none"/>
          <w:bdr w:val="none" w:color="auto" w:sz="0" w:space="0"/>
          <w:shd w:val="clear" w:fill="FFFFFF"/>
        </w:rPr>
        <w:fldChar w:fldCharType="separate"/>
      </w:r>
      <w:r>
        <w:rPr>
          <w:rStyle w:val="9"/>
          <w:rFonts w:hint="default" w:ascii="Segoe UI" w:hAnsi="Segoe UI" w:eastAsia="Segoe UI" w:cs="Segoe UI"/>
          <w:i w:val="0"/>
          <w:iCs w:val="0"/>
          <w:caps w:val="0"/>
          <w:color w:val="4C4C4C"/>
          <w:spacing w:val="0"/>
          <w:sz w:val="21"/>
          <w:szCs w:val="21"/>
          <w:u w:val="none"/>
          <w:bdr w:val="none" w:color="auto" w:sz="0" w:space="0"/>
          <w:shd w:val="clear" w:fill="FFFFFF"/>
        </w:rPr>
        <w:t>附件1：2025年电子科技大学博士研究生复试考生须知.doc</w:t>
      </w:r>
      <w:r>
        <w:rPr>
          <w:rFonts w:hint="default" w:ascii="Segoe UI" w:hAnsi="Segoe UI" w:eastAsia="Segoe UI" w:cs="Segoe UI"/>
          <w:i w:val="0"/>
          <w:iCs w:val="0"/>
          <w:caps w:val="0"/>
          <w:color w:val="4C4C4C"/>
          <w:spacing w:val="0"/>
          <w:sz w:val="21"/>
          <w:szCs w:val="21"/>
          <w:u w:val="none"/>
          <w:bdr w:val="none" w:color="auto" w:sz="0" w:space="0"/>
          <w:shd w:val="clear" w:fill="FFFFFF"/>
        </w:rPr>
        <w:fldChar w:fldCharType="end"/>
      </w:r>
      <w:r>
        <w:rPr>
          <w:rFonts w:hint="default" w:ascii="Segoe UI" w:hAnsi="Segoe UI" w:eastAsia="Segoe UI" w:cs="Segoe UI"/>
          <w:i w:val="0"/>
          <w:iCs w:val="0"/>
          <w:caps w:val="0"/>
          <w:color w:val="333333"/>
          <w:spacing w:val="0"/>
          <w:sz w:val="21"/>
          <w:szCs w:val="21"/>
          <w:bdr w:val="none" w:color="auto" w:sz="0" w:space="0"/>
          <w:shd w:val="clear" w:fill="FFFFFF"/>
        </w:rPr>
        <w:t>】已下载19次</w:t>
      </w:r>
    </w:p>
    <w:p w14:paraId="3D0BC08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Segoe UI" w:hAnsi="Segoe UI" w:eastAsia="Segoe UI" w:cs="Segoe UI"/>
          <w:i w:val="0"/>
          <w:iCs w:val="0"/>
          <w:caps w:val="0"/>
          <w:color w:val="333333"/>
          <w:spacing w:val="0"/>
          <w:sz w:val="21"/>
          <w:szCs w:val="21"/>
          <w:bdr w:val="none" w:color="auto" w:sz="0" w:space="0"/>
          <w:shd w:val="clear" w:fill="FFFFFF"/>
        </w:rPr>
        <w:t>附件【</w:t>
      </w:r>
      <w:r>
        <w:rPr>
          <w:rFonts w:hint="default" w:ascii="Segoe UI" w:hAnsi="Segoe UI" w:eastAsia="Segoe UI" w:cs="Segoe UI"/>
          <w:i w:val="0"/>
          <w:iCs w:val="0"/>
          <w:caps w:val="0"/>
          <w:color w:val="4C4C4C"/>
          <w:spacing w:val="0"/>
          <w:sz w:val="21"/>
          <w:szCs w:val="21"/>
          <w:u w:val="none"/>
          <w:bdr w:val="none" w:color="auto" w:sz="0" w:space="0"/>
          <w:shd w:val="clear" w:fill="FFFFFF"/>
        </w:rPr>
        <w:fldChar w:fldCharType="begin"/>
      </w:r>
      <w:r>
        <w:rPr>
          <w:rFonts w:hint="default" w:ascii="Segoe UI" w:hAnsi="Segoe UI" w:eastAsia="Segoe UI" w:cs="Segoe UI"/>
          <w:i w:val="0"/>
          <w:iCs w:val="0"/>
          <w:caps w:val="0"/>
          <w:color w:val="4C4C4C"/>
          <w:spacing w:val="0"/>
          <w:sz w:val="21"/>
          <w:szCs w:val="21"/>
          <w:u w:val="none"/>
          <w:bdr w:val="none" w:color="auto" w:sz="0" w:space="0"/>
          <w:shd w:val="clear" w:fill="FFFFFF"/>
        </w:rPr>
        <w:instrText xml:space="preserve"> HYPERLINK "https://icct.uestc.edu.cn/system/_content/download.jsp?urltype=news.DownloadAttachUrl&amp;owner=1927953287&amp;wbfileid=16551788" \t "https://icct.uestc.edu.cn/info/1029/_blank" </w:instrText>
      </w:r>
      <w:r>
        <w:rPr>
          <w:rFonts w:hint="default" w:ascii="Segoe UI" w:hAnsi="Segoe UI" w:eastAsia="Segoe UI" w:cs="Segoe UI"/>
          <w:i w:val="0"/>
          <w:iCs w:val="0"/>
          <w:caps w:val="0"/>
          <w:color w:val="4C4C4C"/>
          <w:spacing w:val="0"/>
          <w:sz w:val="21"/>
          <w:szCs w:val="21"/>
          <w:u w:val="none"/>
          <w:bdr w:val="none" w:color="auto" w:sz="0" w:space="0"/>
          <w:shd w:val="clear" w:fill="FFFFFF"/>
        </w:rPr>
        <w:fldChar w:fldCharType="separate"/>
      </w:r>
      <w:r>
        <w:rPr>
          <w:rStyle w:val="9"/>
          <w:rFonts w:hint="default" w:ascii="Segoe UI" w:hAnsi="Segoe UI" w:eastAsia="Segoe UI" w:cs="Segoe UI"/>
          <w:i w:val="0"/>
          <w:iCs w:val="0"/>
          <w:caps w:val="0"/>
          <w:color w:val="4C4C4C"/>
          <w:spacing w:val="0"/>
          <w:sz w:val="21"/>
          <w:szCs w:val="21"/>
          <w:u w:val="none"/>
          <w:bdr w:val="none" w:color="auto" w:sz="0" w:space="0"/>
          <w:shd w:val="clear" w:fill="FFFFFF"/>
        </w:rPr>
        <w:t>附件2：2025年电子科技大学博士研究生诚信考试承诺书.docx</w:t>
      </w:r>
      <w:r>
        <w:rPr>
          <w:rFonts w:hint="default" w:ascii="Segoe UI" w:hAnsi="Segoe UI" w:eastAsia="Segoe UI" w:cs="Segoe UI"/>
          <w:i w:val="0"/>
          <w:iCs w:val="0"/>
          <w:caps w:val="0"/>
          <w:color w:val="4C4C4C"/>
          <w:spacing w:val="0"/>
          <w:sz w:val="21"/>
          <w:szCs w:val="21"/>
          <w:u w:val="none"/>
          <w:bdr w:val="none" w:color="auto" w:sz="0" w:space="0"/>
          <w:shd w:val="clear" w:fill="FFFFFF"/>
        </w:rPr>
        <w:fldChar w:fldCharType="end"/>
      </w:r>
      <w:r>
        <w:rPr>
          <w:rFonts w:hint="default" w:ascii="Segoe UI" w:hAnsi="Segoe UI" w:eastAsia="Segoe UI" w:cs="Segoe UI"/>
          <w:i w:val="0"/>
          <w:iCs w:val="0"/>
          <w:caps w:val="0"/>
          <w:color w:val="333333"/>
          <w:spacing w:val="0"/>
          <w:sz w:val="21"/>
          <w:szCs w:val="21"/>
          <w:bdr w:val="none" w:color="auto" w:sz="0" w:space="0"/>
          <w:shd w:val="clear" w:fill="FFFFFF"/>
        </w:rPr>
        <w:t>】已下载12次</w:t>
      </w:r>
    </w:p>
    <w:p w14:paraId="54CE037E">
      <w:pPr>
        <w:rPr>
          <w:rFonts w:hint="default" w:ascii="微软雅黑" w:hAnsi="微软雅黑" w:eastAsia="微软雅黑" w:cs="微软雅黑"/>
          <w:i w:val="0"/>
          <w:iCs w:val="0"/>
          <w:caps w:val="0"/>
          <w:color w:val="000000"/>
          <w:spacing w:val="0"/>
          <w:sz w:val="36"/>
          <w:szCs w:val="36"/>
          <w:shd w:val="clear" w:fill="FFFFFF"/>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脙聝脗聝脙聜脗楼脙聝脗聜脙聜脗戮脙聝脗聜脙聜脗庐脙聝脗聝脙聜脗篓脙聝脗聜脙聜脗陆脙聝脗聜脙聜脗炉脙聝脗聝脙聜脗漏脙聝脗聜脙聜脗聸">
    <w:altName w:val="Segoe Print"/>
    <w:panose1 w:val="00000000000000000000"/>
    <w:charset w:val="00"/>
    <w:family w:val="auto"/>
    <w:pitch w:val="default"/>
    <w:sig w:usb0="00000000" w:usb1="00000000" w:usb2="00000000" w:usb3="00000000" w:csb0="00000000" w:csb1="00000000"/>
  </w:font>
  <w:font w:name="sumsun">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PingFang SC">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8E1A7C"/>
    <w:multiLevelType w:val="multilevel"/>
    <w:tmpl w:val="778E1A7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B5357"/>
    <w:rsid w:val="01813D87"/>
    <w:rsid w:val="05BD667A"/>
    <w:rsid w:val="1AA36FC3"/>
    <w:rsid w:val="1D4F4622"/>
    <w:rsid w:val="1DC558E6"/>
    <w:rsid w:val="1F830D3F"/>
    <w:rsid w:val="227E5224"/>
    <w:rsid w:val="32904380"/>
    <w:rsid w:val="35486AF7"/>
    <w:rsid w:val="36D10B7D"/>
    <w:rsid w:val="418B5357"/>
    <w:rsid w:val="41F37EC0"/>
    <w:rsid w:val="49300BA2"/>
    <w:rsid w:val="4B427308"/>
    <w:rsid w:val="525E09AF"/>
    <w:rsid w:val="56D0377C"/>
    <w:rsid w:val="59342BE6"/>
    <w:rsid w:val="6570177D"/>
    <w:rsid w:val="65B221E6"/>
    <w:rsid w:val="6A123A14"/>
    <w:rsid w:val="6A547D01"/>
    <w:rsid w:val="752F0ACE"/>
    <w:rsid w:val="77AA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223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2025-05-15T00:53:00Z</dcterms:created>
  <dc:creator>WPS_1663235086</dc:creator>
  <cp:lastModifiedBy>WPS_1663235086</cp:lastModifiedBy>
  <dcterms:modified xsi:type="dcterms:W3CDTF">2025-05-15T06:37:10Z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4707F721D4334232BDAA6CC0C199AEDA_13</vt:lpwstr>
  </property>
  <property fmtid="{D5CDD505-2E9C-101B-9397-08002B2CF9AE}" pid="4" name="KSOTemplateDocerSaveRecord">
    <vt:lpwstr>eyJoZGlkIjoiYTFmNmVhOTkxNjMwODU5NTJlYjI4NDc1ZWVjNjRhZWUiLCJ1c2VySWQiOiIxNDE1NTEzMzA2In0=</vt:lpwstr>
  </property>
</Properties>
</file>