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ascii="微软雅黑" w:hAnsi="微软雅黑" w:eastAsia="微软雅黑" w:cs="微软雅黑"/>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bdr w:val="none" w:color="auto" w:sz="0" w:space="0"/>
          <w:shd w:val="clear" w:fill="FFFFFF"/>
        </w:rPr>
        <w:t>根据《中国石油大学（北京）硕博连读研究生选拔工作办法》的通知(中石大京研[2023]3号)、《中国石油大学（北京）2024年学术型博士招生简章》、《中国石油大学（北京）2024年工程博士招生简章》要求，制定我院2024年硕博连读生选拔工作通知，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9"/>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一、选拔对象及攻读类型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（一）选拔对象：2022级和2023级的地质学、地质资源与地质工程、地质工程（专硕）全日制硕士研究生。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（二）攻读类型（见下表）</w:t>
      </w:r>
    </w:p>
    <w:tbl>
      <w:tblPr>
        <w:tblW w:w="8247"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3963"/>
        <w:gridCol w:w="428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3748" w:type="dxa"/>
            <w:tcBorders>
              <w:top w:val="single" w:color="000000" w:sz="6" w:space="0"/>
              <w:left w:val="single" w:color="000000" w:sz="6" w:space="0"/>
              <w:bottom w:val="single" w:color="000000" w:sz="6" w:space="0"/>
              <w:right w:val="single" w:color="000000" w:sz="6" w:space="0"/>
            </w:tcBorders>
            <w:shd w:val="clear"/>
            <w:tcMar>
              <w:top w:w="30" w:type="dxa"/>
              <w:left w:w="101" w:type="dxa"/>
              <w:bottom w:w="30" w:type="dxa"/>
              <w:right w:w="101"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333333"/>
              </w:rPr>
            </w:pPr>
            <w:r>
              <w:rPr>
                <w:rFonts w:hint="eastAsia" w:ascii="宋体" w:hAnsi="宋体" w:eastAsia="宋体" w:cs="宋体"/>
                <w:b/>
                <w:bCs/>
                <w:color w:val="333333"/>
                <w:bdr w:val="none" w:color="auto" w:sz="0" w:space="0"/>
              </w:rPr>
              <w:t>选拔对象</w:t>
            </w:r>
          </w:p>
        </w:tc>
        <w:tc>
          <w:tcPr>
            <w:tcW w:w="4052" w:type="dxa"/>
            <w:tcBorders>
              <w:top w:val="single" w:color="000000" w:sz="6" w:space="0"/>
              <w:left w:val="single" w:color="000000" w:sz="6" w:space="0"/>
              <w:bottom w:val="single" w:color="000000" w:sz="6" w:space="0"/>
              <w:right w:val="single" w:color="000000" w:sz="6" w:space="0"/>
            </w:tcBorders>
            <w:shd w:val="clear"/>
            <w:tcMar>
              <w:top w:w="30" w:type="dxa"/>
              <w:left w:w="101" w:type="dxa"/>
              <w:bottom w:w="30" w:type="dxa"/>
              <w:right w:w="101"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333333"/>
              </w:rPr>
            </w:pPr>
            <w:r>
              <w:rPr>
                <w:rFonts w:hint="eastAsia" w:ascii="宋体" w:hAnsi="宋体" w:eastAsia="宋体" w:cs="宋体"/>
                <w:b/>
                <w:bCs/>
                <w:color w:val="333333"/>
                <w:bdr w:val="none" w:color="auto" w:sz="0" w:space="0"/>
              </w:rPr>
              <w:t>攻读类型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3748" w:type="dxa"/>
            <w:tcBorders>
              <w:top w:val="single" w:color="000000" w:sz="6" w:space="0"/>
              <w:left w:val="single" w:color="000000" w:sz="6" w:space="0"/>
              <w:bottom w:val="single" w:color="000000" w:sz="6" w:space="0"/>
              <w:right w:val="single" w:color="000000" w:sz="6" w:space="0"/>
            </w:tcBorders>
            <w:shd w:val="clear"/>
            <w:tcMar>
              <w:top w:w="30" w:type="dxa"/>
              <w:left w:w="101" w:type="dxa"/>
              <w:bottom w:w="30" w:type="dxa"/>
              <w:right w:w="101"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333333"/>
              </w:rPr>
            </w:pPr>
            <w:r>
              <w:rPr>
                <w:rFonts w:hint="eastAsia" w:ascii="宋体" w:hAnsi="宋体" w:eastAsia="宋体" w:cs="宋体"/>
                <w:color w:val="333333"/>
                <w:bdr w:val="none" w:color="auto" w:sz="0" w:space="0"/>
              </w:rPr>
              <w:t>2022级、2023级全日制学术型硕士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rPr>
                <w:color w:val="333333"/>
              </w:rPr>
            </w:pPr>
            <w:r>
              <w:rPr>
                <w:rFonts w:hint="eastAsia" w:ascii="宋体" w:hAnsi="宋体" w:eastAsia="宋体" w:cs="宋体"/>
                <w:color w:val="333333"/>
                <w:bdr w:val="none" w:color="auto" w:sz="0" w:space="0"/>
              </w:rPr>
              <w:t>2022级、2023级全日制专业型硕士</w:t>
            </w:r>
          </w:p>
        </w:tc>
        <w:tc>
          <w:tcPr>
            <w:tcW w:w="4052" w:type="dxa"/>
            <w:tcBorders>
              <w:top w:val="single" w:color="000000" w:sz="6" w:space="0"/>
              <w:left w:val="single" w:color="000000" w:sz="6" w:space="0"/>
              <w:bottom w:val="single" w:color="000000" w:sz="6" w:space="0"/>
              <w:right w:val="single" w:color="000000" w:sz="6" w:space="0"/>
            </w:tcBorders>
            <w:shd w:val="clear"/>
            <w:tcMar>
              <w:top w:w="30" w:type="dxa"/>
              <w:left w:w="101" w:type="dxa"/>
              <w:bottom w:w="30" w:type="dxa"/>
              <w:right w:w="101"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333333"/>
              </w:rPr>
            </w:pPr>
            <w:r>
              <w:rPr>
                <w:rFonts w:hint="eastAsia" w:ascii="宋体" w:hAnsi="宋体" w:eastAsia="宋体" w:cs="宋体"/>
                <w:color w:val="333333"/>
                <w:bdr w:val="none" w:color="auto" w:sz="0" w:space="0"/>
              </w:rPr>
              <w:t>学术型博士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333333"/>
              </w:rPr>
            </w:pPr>
            <w:r>
              <w:rPr>
                <w:rFonts w:hint="eastAsia" w:ascii="宋体" w:hAnsi="宋体" w:eastAsia="宋体" w:cs="宋体"/>
                <w:color w:val="333333"/>
                <w:bdr w:val="none" w:color="auto" w:sz="0" w:space="0"/>
              </w:rPr>
              <w:t>全日制工程博士</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9"/>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二、选拔条件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（一）学校基本条件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1.拥护中国共产党的领导，具有正确的政治方向，热爱祖国，愿意为社会主义现代化建设服务，遵纪守法，品行端正。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2.身体和心理健康状况符合学校规定。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对科学研究有浓厚兴趣，具有严谨的科学研究态度、较强的综合分析能力、创新和独立科学研究能力，具备博士研究生的培养素质。报考工程博士的在学研究生还应具有较好的理论基础和较强的工程创新实践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4.有至少两名所报考学科专业领域内的教授（或相当专业技术职称的专家）的书面推荐意见。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5．满足《硕博连读研究生选拔工作办法》(中石大京研〔2023〕3号)文件要求；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凡不符合中石大京研〔2023〕3号文件中“第八条：提前攻读博士学位条件”的硕士研究生（以下简称为破格生），即申请者应完成规定的全部课程学习，综合测评排名为该学科专业前50%，未达到以上要求的按破格生处理。如申请者为硕士生一年级的，可在博士入学后的第一学期进行资格重新认定，仍未达到以上要求的按破格生处理。破格生还须提交申请专业三名博士生导师的推荐书各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（二）学院基本要求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1.英语要求：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英语成绩满足下列条件之一：全国大学英语四级成绩≥450分(或良好)、或全国大学英语六级成绩≥425分（或合格）、或托福成绩≥80分、或雅思成绩≥6.0或PETS5≥55。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（1）研一（2023级）硕士生：推免生或考研入学总成绩在学科前60%；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研二（2022级）硕士生：满足研究生阶段智育排名或综合排名为学科前80%；如研究生阶段智育排名不满足学科前80%的要求，以第一作者至少发表一篇本领域中文核心期刊论文（见刊或有录用证明）、或被SCI或EI收录的论文（含增刊）、或本专业国外期刊论文（见刊或有录用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9"/>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三、申请程序及提交材料要求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（一）工作程序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FF0000"/>
          <w:spacing w:val="0"/>
          <w:sz w:val="24"/>
          <w:szCs w:val="24"/>
          <w:bdr w:val="none" w:color="auto" w:sz="0" w:space="0"/>
          <w:shd w:val="clear" w:fill="FFFFFF"/>
        </w:rPr>
        <w:t>2024年3月22日至2024年4月8日下午14:00前，</w:t>
      </w:r>
      <w:r>
        <w:rPr>
          <w:rFonts w:hint="eastAsia" w:ascii="宋体" w:hAnsi="宋体" w:eastAsia="宋体" w:cs="宋体"/>
          <w:b/>
          <w:bCs/>
          <w:i w:val="0"/>
          <w:iCs w:val="0"/>
          <w:caps w:val="0"/>
          <w:color w:val="333333"/>
          <w:spacing w:val="0"/>
          <w:sz w:val="24"/>
          <w:szCs w:val="24"/>
          <w:bdr w:val="none" w:color="auto" w:sz="0" w:space="0"/>
          <w:shd w:val="clear" w:fill="FFFFFF"/>
        </w:rPr>
        <w:t>有意申请者可登录博士报名系统</w:t>
      </w:r>
      <w:r>
        <w:rPr>
          <w:rFonts w:hint="eastAsia" w:ascii="宋体" w:hAnsi="宋体" w:eastAsia="宋体" w:cs="宋体"/>
          <w:i w:val="0"/>
          <w:iCs w:val="0"/>
          <w:caps w:val="0"/>
          <w:color w:val="333333"/>
          <w:spacing w:val="0"/>
          <w:sz w:val="24"/>
          <w:szCs w:val="24"/>
          <w:bdr w:val="none" w:color="auto" w:sz="0" w:space="0"/>
          <w:shd w:val="clear" w:fill="FFFFFF"/>
        </w:rPr>
        <w:t>（http://gmss.cup.edu.cn/bs/index）在“报名项目”中选择“博士研究生报考”进行网上报名；学院将审核通过的《2024年硕博连读研究生拟参加考核人员名单汇总表》上交研究生招生办公室审核备案。研究生院招生办公室将在考核前，对硕博连读生名单及相关资料（对破格生还将公布其破格原因与专家推荐书等）进行公示，接受学校与社会评议和监督。取得硕博连读生资格的申请人应在规定时间内办理报名手续，逾期未办理报名手续者取消硕博连读生报考资格；具体考核时间、方式及后续工作待定，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（二）提交材料要求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7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有意申请者请于请于</w:t>
      </w:r>
      <w:r>
        <w:rPr>
          <w:rFonts w:hint="eastAsia" w:ascii="宋体" w:hAnsi="宋体" w:eastAsia="宋体" w:cs="宋体"/>
          <w:b/>
          <w:bCs/>
          <w:i w:val="0"/>
          <w:iCs w:val="0"/>
          <w:caps w:val="0"/>
          <w:color w:val="FF0000"/>
          <w:spacing w:val="0"/>
          <w:sz w:val="24"/>
          <w:szCs w:val="24"/>
          <w:bdr w:val="none" w:color="auto" w:sz="0" w:space="0"/>
          <w:shd w:val="clear" w:fill="FFFFFF"/>
        </w:rPr>
        <w:t>2024年4月9日</w:t>
      </w:r>
      <w:r>
        <w:rPr>
          <w:rFonts w:hint="eastAsia" w:ascii="宋体" w:hAnsi="宋体" w:eastAsia="宋体" w:cs="宋体"/>
          <w:i w:val="0"/>
          <w:iCs w:val="0"/>
          <w:caps w:val="0"/>
          <w:color w:val="333333"/>
          <w:spacing w:val="0"/>
          <w:sz w:val="24"/>
          <w:szCs w:val="24"/>
          <w:bdr w:val="none" w:color="auto" w:sz="0" w:space="0"/>
          <w:shd w:val="clear" w:fill="FFFFFF"/>
        </w:rPr>
        <w:t>前发将下列申请材料（纸质版）送交学院办公室（地质楼1110室）：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（1）《硕博连读博士学位研究生登记表》（报名系统生成）；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（2）《硕博连读研究生申请审批表（附件1）》（2份）；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（3）《博士专家推荐书（附件2）》（2份）；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（4）硕士阶段成绩单（原件）；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（5）英语水平成绩证明；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（6）破格学生应上交《硕博连读专家推荐书（附件3）》（3份）；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（7）相关成果证明材料。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9"/>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四、复试安排（具体时间另行通知）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4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（一）申请人必须提供真实的证明材料，提供虚假材料的，一经查实将取消入学资格；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（二）此次选拔的硕博连读生占用学院2024年博士研究生招生指标，学院将遵循“公平、公正、公开”，“择优录取，宁缺毋滥”的选拔思想做好选拔工作。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（三）此次选拔的硕博连读生占用各学院（研究院）2024年博士研究生招生指标，望各学院（研究院）本着“公平、公正、公开”，“择优录取，宁缺毋滥”的选拔思想做好选拔工作。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4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六、其它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（一）本通知如有与学校或者上级文件不一致的地方，以上级文件为准。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（二）上述未尽事宜，报学院党政联席会议审定。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地球科学学院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2024年3月22日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right"/>
        <w:rPr>
          <w:rFonts w:hint="eastAsia" w:ascii="微软雅黑" w:hAnsi="微软雅黑" w:eastAsia="微软雅黑" w:cs="微软雅黑"/>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附件1：</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"https://www.cup.edu.cn/geosci/docs/2024-03/5e9fa9f92bdb42feb5b0c44b61b7dcfe.doc"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rPr>
        <w:t>中国石油大学（北京）硕博连读研究生申请审批表</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附件2：</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"https://www.cup.edu.cn/geosci/docs/2024-03/26f3094aa2ef4450b226e448a0be21aa.doc"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rPr>
        <w:t>博士专家推荐书</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附件3：</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"https://www.cup.edu.cn/geosci/docs/2024-03/d44e126e1993488fb4f0256f84981e4a.doc"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rPr>
        <w:t>破格生-硕博连读专家推荐书</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visibl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2C44933"/>
    <w:rsid w:val="52C44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2024-03-25T02:58:00Z</dcterms:created>
  <dc:creator>WPS_1663235086</dc:creator>
  <cp:lastModifiedBy>WPS_1663235086</cp:lastModifiedBy>
  <dcterms:modified xsi:type="dcterms:W3CDTF">2024-03-25T05:40:05Z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093FBB97FEAD495E8B8C9554144DBC01_11</vt:lpwstr>
  </property>
</Properties>
</file>