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启元实验室联合培养博士研究生</w:t>
      </w:r>
    </w:p>
    <w:p>
      <w:pPr>
        <w:numPr>
          <w:ilvl w:val="0"/>
          <w:numId w:val="0"/>
        </w:num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专项计划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为服务国家创新驱动发展战略，充分发挥高校与新型研发机构的资源优势，共同探索创新人才培养新模式，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西安电子科技大学联合启元实验室共同开展博士研究生培养计划（以下简称“专项计划”），培养信息、智能领域工程技术方面具有高度社会责任感和国际视野的创新人才。专项计划招收学术学位博士研究生（以下简称“学术博士”），实行普通招考招生方式，通过“申请-考核”进行选拔，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启元实验室简介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启元实验室是国家级新型科研事业单位，是聚焦智能科技领域国家战略科技力量的重要组成部分，位于中关村国家创新自主示范区核心区（海淀园）。实验室立足于“体现国家意志、实现国家使命、代表国家水平”的使命定位，聚焦智能科技领域原始创新，汇聚国内外一流科技人才，依托国际一流的大型科研基础设施，主要开展智能领域的基础理论研究、核心关键技术攻关、应用研究与开发，勇闯智能科技“无人区”，打造世界一流的智能科技创新战略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二、专项计划情况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1.实验室导师情况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实验室与多所国内一流高校达成战略合作，拥有来自合作高校的博士生导师50余人，具有雄厚的师资力量。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2.依托项目情况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本项目依托实验室长期稳定的国家重大科研任务，突出最前沿的尖端科研需求，培养国家急需的智能科技战略人才和创新突破的骨干力量。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3.研究领域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实验室聚焦的研究领域有：人工智能基础理论与方法、智能软硬件、智能系统、智能技术评测与标准等。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4.培养条件保障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启元实验室位于北京市海淀区中关村环保科技示范园，总建筑面积近10万平米，建有智能发掘平台、智能计算平台、微纳系统设计集成与测试平台等一流科研平台，覆盖智能技术全链条需求，多层次、全方面具备支撑核心技术、关键软硬件、基础理论的研究开发能力。实验室与行业内顶尖的研究机构、工业集团和企业开展合作，可根据实际需要安排相应的培养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三、招生规模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计划招收学术博士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人，按照校内导师招生学院和专业对应录取。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四、学习方式、学制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本次专项招生限录取全日制非定向类型，学制4年。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五、申请流程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申请人需符合《西安电子科技大学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年博士研究生招生简章》及其相关申请考核实施细则中的报考条件。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2.申请时间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及报名流程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按照2024年各类专项博士研究生招生的通知进行操作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专项计划选择“启元实验室联培专项计划”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考生须提交《西安电子科技大学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年博士研究生招生简章》及学院报考方案中要求的申请材料，纸质材料直接寄送报名学院。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六、招生考核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招生考核分为材料评议和复试考核两个阶段，由西安电子科技大学与启元实验室共同组织。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1.材料评议。对考生的报名材料进行审查评议，根据综合评议结果择优确定参加复试考核名单，并通知考生参加复试考核。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2.复试考核。复试综合考核以面试考核为主，按照报考学院复试安排进行。根据考核需要，可安排其他形式的考核，包括但不限于笔试、机试等。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七、录取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以考生的复试考核成绩为主要依据，综合考虑材料评议结果及导师招生培养情况，择优确定拟录取名单。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本专项博士研究生录取类别为非定向就业，考生拟录取后须将人事档案、组织关系转入学校，入学后全脱产学习。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八、培养、授位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1.学生按照培养计划，课程学习在西安电子科技大学进行，科研实践在启元实验室进行，学位（毕业）论文工作结合启元实验室承担的科研任务完成。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2.西安电子科技大学根据修业年限、学业成绩等，按照国家和学校有关规定发放相应的、注明学习方式（全日制）的毕业证书；其学业水平达到国家和学校规定的学位标准，可以申请授予相应的学位证书。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1.入学时间：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年秋季学期。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2.学费与奖助：学费按照西安电子科技大学同类型博士研究生标准由学校收取。启元实验室为联培博士生发放各类资助。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3.住宿安排：课程学习阶段由学校提供宿舍，科研实践阶段由启元实验室提供集中住宿。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.未尽事宜参见《西安电子科技大学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年博士研究生招生简章》及其相关的实施细则。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十、联系方式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启元实验室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联系电话：周老师010-57089047、巫老师010-57089049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电子邮箱：admissions@qiyuanlab.com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通信地址：北京市海淀区温泉镇银桦路58号院1号楼205室。</w:t>
      </w:r>
    </w:p>
    <w:p>
      <w:pPr>
        <w:widowControl/>
        <w:snapToGrid w:val="0"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2520" w:firstLineChars="120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等线" w:cs="Times New Roman"/>
        </w:rPr>
        <w:t xml:space="preserve">   </w:t>
      </w:r>
      <w:r>
        <w:rPr>
          <w:rFonts w:hint="eastAsia" w:ascii="Times New Roman" w:hAnsi="Times New Roman" w:eastAsia="等线" w:cs="Times New Roman"/>
        </w:rPr>
        <w:t xml:space="preserve">       </w:t>
      </w:r>
      <w:r>
        <w:rPr>
          <w:rFonts w:ascii="Times New Roman" w:hAnsi="Times New Roman" w:eastAsia="等线" w:cs="Times New Roma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西安电子科技</w:t>
      </w:r>
      <w:r>
        <w:rPr>
          <w:rFonts w:ascii="Times New Roman" w:hAnsi="Times New Roman" w:eastAsia="仿宋_GB2312" w:cs="Times New Roman"/>
          <w:sz w:val="32"/>
          <w:szCs w:val="32"/>
        </w:rPr>
        <w:t>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研招办</w:t>
      </w:r>
    </w:p>
    <w:p>
      <w:pPr>
        <w:spacing w:line="560" w:lineRule="exact"/>
        <w:ind w:left="4200" w:leftChars="0" w:firstLine="420" w:firstLineChars="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启元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实验室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人才培养办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2"/>
          <w:szCs w:val="28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  <w:t>西安电子科技</w:t>
      </w:r>
      <w:r>
        <w:rPr>
          <w:rFonts w:ascii="Times New Roman" w:hAnsi="Times New Roman" w:eastAsia="方正小标宋简体" w:cs="Times New Roman"/>
          <w:kern w:val="0"/>
          <w:sz w:val="32"/>
          <w:szCs w:val="28"/>
        </w:rPr>
        <w:t>大学-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  <w:t>启元</w:t>
      </w:r>
      <w:r>
        <w:rPr>
          <w:rFonts w:ascii="Times New Roman" w:hAnsi="Times New Roman" w:eastAsia="方正小标宋简体" w:cs="Times New Roman"/>
          <w:kern w:val="0"/>
          <w:sz w:val="32"/>
          <w:szCs w:val="28"/>
        </w:rPr>
        <w:t>实验室联合培养博士专项计划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2"/>
          <w:szCs w:val="28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28"/>
          <w:lang w:eastAsia="zh-CN"/>
        </w:rPr>
        <w:t>2024</w:t>
      </w:r>
      <w:r>
        <w:rPr>
          <w:rFonts w:ascii="Times New Roman" w:hAnsi="Times New Roman" w:eastAsia="方正小标宋简体" w:cs="Times New Roman"/>
          <w:kern w:val="0"/>
          <w:sz w:val="32"/>
          <w:szCs w:val="28"/>
        </w:rPr>
        <w:t>年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  <w:t>招生导师名单</w:t>
      </w:r>
    </w:p>
    <w:tbl>
      <w:tblPr>
        <w:tblStyle w:val="3"/>
        <w:tblW w:w="8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619"/>
        <w:gridCol w:w="2434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highlight w:val="none"/>
              </w:rPr>
              <w:t>招生学位类别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highlight w:val="none"/>
              </w:rPr>
              <w:t>招生学院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highlight w:val="none"/>
              </w:rPr>
              <w:t>招生专业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highlight w:val="none"/>
              </w:rPr>
              <w:t>招生导师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学术博士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微电子学院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集成电路科学与工程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韩根全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焦李成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</w:p>
        </w:tc>
        <w:tc>
          <w:tcPr>
            <w:tcW w:w="2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石光明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ZjI0OTc3N2UwNTM0NzMyNWVkOWYzYjY2ZmU5MDgifQ=="/>
  </w:docVars>
  <w:rsids>
    <w:rsidRoot w:val="2B7B2B25"/>
    <w:rsid w:val="201E7655"/>
    <w:rsid w:val="2B7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2024-04-11T07:32:00Z</dcterms:created>
  <dc:creator>LXWू･ω･` )Molly</dc:creator>
  <cp:lastModifiedBy>LXWू･ω･` )Molly</cp:lastModifiedBy>
  <dcterms:modified xsi:type="dcterms:W3CDTF">2024-04-19T07:02:09Z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06A1C270D94C4D00AE5FCF3CC2D6D09A_11</vt:lpwstr>
  </property>
</Properties>
</file>