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75E8E"/>
          <w:spacing w:val="0"/>
          <w:sz w:val="32"/>
          <w:szCs w:val="32"/>
          <w:shd w:val="clear" w:fill="FFFFFF"/>
        </w:rPr>
      </w:pPr>
      <w:r>
        <w:rPr>
          <w:rFonts w:ascii="微软雅黑" w:hAnsi="微软雅黑" w:eastAsia="微软雅黑" w:cs="微软雅黑"/>
          <w:b/>
          <w:bCs/>
          <w:i w:val="0"/>
          <w:iCs w:val="0"/>
          <w:caps w:val="0"/>
          <w:color w:val="075E8E"/>
          <w:spacing w:val="0"/>
          <w:sz w:val="32"/>
          <w:szCs w:val="32"/>
          <w:shd w:val="clear" w:fill="FFFFFF"/>
        </w:rPr>
        <w:t>山东师范大学地理学博士点2024年博士研究生招生“申请-考核制”实施方案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23" w:lineRule="atLeast"/>
        <w:ind w:left="0" w:right="0" w:firstLine="0"/>
        <w:jc w:val="center"/>
        <w:rPr>
          <w:rFonts w:hint="eastAsia" w:ascii="宋体" w:hAnsi="宋体" w:eastAsia="宋体" w:cs="宋体"/>
          <w:b/>
          <w:bCs/>
          <w:i w:val="0"/>
          <w:iCs w:val="0"/>
          <w:caps w:val="0"/>
          <w:color w:val="002251"/>
          <w:spacing w:val="0"/>
          <w:sz w:val="36"/>
          <w:szCs w:val="36"/>
        </w:rPr>
      </w:pPr>
      <w:r>
        <w:rPr>
          <w:rFonts w:hint="eastAsia" w:ascii="宋体" w:hAnsi="宋体" w:eastAsia="宋体" w:cs="宋体"/>
          <w:b/>
          <w:bCs/>
          <w:i w:val="0"/>
          <w:iCs w:val="0"/>
          <w:caps w:val="0"/>
          <w:color w:val="002251"/>
          <w:spacing w:val="0"/>
          <w:sz w:val="36"/>
          <w:szCs w:val="36"/>
          <w:bdr w:val="none" w:color="auto" w:sz="0" w:space="0"/>
          <w:shd w:val="clear" w:fill="F8F8F8"/>
        </w:rPr>
        <w:t>信息科学与工程学院2024年博士研究生招生录取工作安排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375" w:beforeAutospacing="0" w:after="0" w:afterAutospacing="0" w:line="420" w:lineRule="atLeast"/>
        <w:ind w:left="0" w:right="0" w:firstLine="370"/>
        <w:rPr>
          <w:rFonts w:ascii="Calibri" w:hAnsi="Calibri" w:cs="Calibri"/>
          <w:i w:val="0"/>
          <w:iCs w:val="0"/>
          <w:caps w:val="0"/>
          <w:color w:val="333333"/>
          <w:spacing w:val="0"/>
          <w:sz w:val="24"/>
          <w:szCs w:val="24"/>
        </w:rPr>
      </w:pPr>
      <w:r>
        <w:rPr>
          <w:rFonts w:ascii="微软雅黑" w:hAnsi="微软雅黑" w:eastAsia="微软雅黑" w:cs="微软雅黑"/>
          <w:i w:val="0"/>
          <w:iCs w:val="0"/>
          <w:caps w:val="0"/>
          <w:color w:val="333333"/>
          <w:spacing w:val="0"/>
          <w:sz w:val="24"/>
          <w:szCs w:val="24"/>
          <w:bdr w:val="none" w:color="auto" w:sz="0" w:space="0"/>
          <w:shd w:val="clear" w:fill="F8F8F8"/>
        </w:rPr>
        <w:t>信息科学与工程学院其前身计算机科学系成立于1985年12月（其中计算机科学与技术专业1984年即开始招生），1995年3月计算机科学系和计算中心合并成立信息管理学院，2005年9月更名为信息科学与工程学院。2022年依托学院国家级一流专业获批山东省人工智能现代产业学院。经过37年的发展和建设，现已发展成为师资队伍较强、招生规模较大、培养特色鲜明、教学科研突出的学院之一，其中计算机科学与技术专业是学校“山东省名校工程（应用基础型）”重点建设的10个专业之一，是山东省高水平应用型重点专业群建设专业之一，是国家级特色专业和一流专业建设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375"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学院师资力量雄厚，师资队伍结构合理。现有教职工151人，其中专任教师135人，教授级32人，副教授级46人；博士生导师30人，硕士生导师95人；具有博士学位121人；教师有百千万人才工程国家级人选1人、国家有突出贡献中青年专家1人、国家青年千人2人、泰山学者6人、山东省突出贡献中青年专家5人、山东省杰出青年基金获得者2人、山东省优秀青年基金获得者2人、济南市专业技术拔尖人才3人，入选教育部基础教育专家委员会委员1人、山东省智库高端人才首批专家2人、山东省教学名师2人、山东省优秀研究生指导教师5人，2人获国务院政府特殊津贴、2人获全国优秀科技工作者、2人获山东省留学回国创业奖、1人获首届泉城学者、1人获山东青年科技奖等荣誉称号；牛奔教授入选全球高被引科学家，牛奔、李俊青教授入选全球前10万名顶尖科学家，1名教师获山东省高校青年教师教学比赛三等奖。软件服务外包及创新能力培养教学团队获批山东省级教学团队，分布式计算机软件新技术科研团队获批山东省高校优秀科研创新团队，3个团队入选山东省高校青年创新团队和青创人才团队。另外，学院还聘请日本外籍院士董勤喜教授、兰州大学胡斌教授、山东大学张海霞教授、烟台大学段培永教授、山东交通学院张化祥教授等为兼职教授、客座教授，聘请浪潮集团于治楼研究员为产业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375"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学院拥有1个一级学科博士学位授权点、3个一级学科硕士学位授权点和6个专业学位授权领域；拥有2个山东省工程技术研究中心、1个山东省重点实验室、2个山东省教学科研创新团队，拥有1个国家级校外实践教育基地、1个山东省高等学校信息技术创新人才培养模式实验区和1个山东省计算机科学实验教学示范中心；拥有1个山东省“十三五”高校重点实验室。近年来，学院承担国家级课题63项、省部级课题111项，获得5项省部级奖励，发表学术论文500余篇。每年硕士毕业生除了升入国内外一流大学及科研院所攻读博士学位外，就业去向主要分布在高校、机关、银行、软件和通信公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375"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为做好2024年博士生招生录取工作，根据山东师范大学博士研究生招生录取工作要求，现将我院2024年博士生招生录取工作安排如下：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一、组织工作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根据学校要求和招生录取工作需要，学院成立博士研究生招生工作小组和招生小组，全面负责组织学院的招生录取工作。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lang w:val="en-US"/>
        </w:rPr>
        <w:t>二、</w:t>
      </w: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具体安排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（一）</w:t>
      </w:r>
      <w:r>
        <w:rPr>
          <w:rFonts w:hint="eastAsia" w:ascii="微软雅黑" w:hAnsi="微软雅黑" w:eastAsia="微软雅黑" w:cs="微软雅黑"/>
          <w:i w:val="0"/>
          <w:iCs w:val="0"/>
          <w:caps w:val="0"/>
          <w:color w:val="333333"/>
          <w:spacing w:val="0"/>
          <w:sz w:val="24"/>
          <w:szCs w:val="24"/>
          <w:bdr w:val="none" w:color="auto" w:sz="0" w:space="0"/>
          <w:shd w:val="clear" w:fill="F8F8F8"/>
        </w:rPr>
        <w:t>网上报名时间为2024年2月1日至3月1日。考生须在此时间内登录山东师范大学研究生招生信息网（网址：http://www.yjszs.sdnu.edu.cn/），注册后选择正确的考试方式，准确填写报考信息。报名成功后，考生须实名加入信工学院博士招生群872882636。申请人应当对本人网上报名信息进行认真核对。我院收到申请人报名材料后，该申请人的报名信息一律不作修改。因申请人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按照学校《2024年全日制学术学位博士研究生招生专业目录（预公布）》和我校《2024年全日制学术学位博士研究生招生简章》要求，提交以下材料：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（1）《山东师范大学“申请制”选拔博士研究生登记表》（登录山东师范大学研究生招生信息网http://www.yjszs.sdnu.edu.cn/下载并用A4纸打印）一式7份。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（2）个人简介。内容包括学习及学术研究的简要经历、主要研究成果、攻读博士学位期间本人拟从事的研究方向和科研设想。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（3）推荐书。须由两名与报考专业相关的教授（或相当职称）以上的专家推荐签字出具。推荐书模板见我校招生简章附件。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（4）本科毕业证、学位证和研究生毕业证、学位证复印件（应届毕业硕士生提交所在学校研究生管理部门出具的在学证明，</w:t>
      </w:r>
      <w:r>
        <w:rPr>
          <w:rFonts w:hint="eastAsia" w:ascii="微软雅黑" w:hAnsi="微软雅黑" w:eastAsia="微软雅黑" w:cs="微软雅黑"/>
          <w:i w:val="0"/>
          <w:iCs w:val="0"/>
          <w:caps w:val="0"/>
          <w:color w:val="333333"/>
          <w:spacing w:val="0"/>
          <w:sz w:val="24"/>
          <w:szCs w:val="24"/>
          <w:bdr w:val="none" w:color="auto" w:sz="0" w:space="0"/>
          <w:shd w:val="clear" w:fill="FFFFFF"/>
        </w:rPr>
        <w:t>入学前须补交学历和学位证书复印件</w:t>
      </w:r>
      <w:r>
        <w:rPr>
          <w:rFonts w:hint="eastAsia" w:ascii="微软雅黑" w:hAnsi="微软雅黑" w:eastAsia="微软雅黑" w:cs="微软雅黑"/>
          <w:i w:val="0"/>
          <w:iCs w:val="0"/>
          <w:caps w:val="0"/>
          <w:color w:val="333333"/>
          <w:spacing w:val="0"/>
          <w:sz w:val="24"/>
          <w:szCs w:val="24"/>
          <w:bdr w:val="none" w:color="auto" w:sz="0" w:space="0"/>
          <w:shd w:val="clear" w:fill="F8F8F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（5）研究生阶段成绩单。由考生所在学校研究生管理部门提供，并加盖公章；非应届毕业生也可由考生档案所在人事部门提供，并加盖公章。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（6）英语水平证明材料复印件。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（7）在SCI收录学术期刊或CCF推荐会议上发表的学术论文、获奖证书复印件，以及其他可以证明自己能力或成就的材料，如专利等。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（8）《山东师范大学报考博士研究生人员政治思想情况审核表》（登录山东师范大学研究生招生信息网招生简章中下载并用A4纸打印）。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以上所有申请材料请按照以上顺序用夹子夹好（可供单页抽出检阅，千万不要装订成册）。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申请人应仔细核对本人是否符合申请条件，如实提供上述所列申请材料。如发现申请人提交虚假材料、作弊及其它违纪行为，将根据学校规定严肃处理，包括取消录取资格及学籍等，相关后果由申请人承担。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可选择现场提交或邮件提交，地址均为济南市长清区大学路1号山东师范大学</w:t>
      </w:r>
      <w:r>
        <w:rPr>
          <w:rFonts w:hint="eastAsia" w:ascii="微软雅黑" w:hAnsi="微软雅黑" w:eastAsia="微软雅黑" w:cs="微软雅黑"/>
          <w:i w:val="0"/>
          <w:iCs w:val="0"/>
          <w:caps w:val="0"/>
          <w:color w:val="000000"/>
          <w:spacing w:val="0"/>
          <w:sz w:val="24"/>
          <w:szCs w:val="24"/>
          <w:bdr w:val="none" w:color="auto" w:sz="0" w:space="0"/>
          <w:shd w:val="clear" w:fill="F8F8F8"/>
        </w:rPr>
        <w:t>长清湖校区文淙楼219，电话0531-86182294，邮编250358，王老师收</w:t>
      </w:r>
      <w:r>
        <w:rPr>
          <w:rFonts w:hint="eastAsia" w:ascii="微软雅黑" w:hAnsi="微软雅黑" w:eastAsia="微软雅黑" w:cs="微软雅黑"/>
          <w:i w:val="0"/>
          <w:iCs w:val="0"/>
          <w:caps w:val="0"/>
          <w:color w:val="333333"/>
          <w:spacing w:val="0"/>
          <w:sz w:val="24"/>
          <w:szCs w:val="24"/>
          <w:bdr w:val="none" w:color="auto" w:sz="0" w:space="0"/>
          <w:shd w:val="clear" w:fill="F8F8F8"/>
        </w:rPr>
        <w:t>。现场提交时间4月9日当天</w:t>
      </w:r>
      <w:r>
        <w:rPr>
          <w:rFonts w:hint="eastAsia" w:ascii="微软雅黑" w:hAnsi="微软雅黑" w:eastAsia="微软雅黑" w:cs="微软雅黑"/>
          <w:i w:val="0"/>
          <w:iCs w:val="0"/>
          <w:caps w:val="0"/>
          <w:color w:val="000000"/>
          <w:spacing w:val="0"/>
          <w:sz w:val="24"/>
          <w:szCs w:val="24"/>
          <w:bdr w:val="none" w:color="auto" w:sz="0" w:space="0"/>
          <w:shd w:val="clear" w:fill="F8F8F8"/>
        </w:rPr>
        <w:t>；邮件提交须使用EMS邮件邮寄，提交时间截止日期为4月9日（以邮戳凭据日期为准）。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（三）思想政治素质和品德考核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思想政治素质和品德考核是博士生招生录取工作的重要环节，对于思想品德考核不合格者不予录取。《思想政治素质和品德考核表》是进行思想品德考核的重要依据，各位考生一定要如实填写，“考生所在单位考核意见”需根据考生思想政治表现仔细填写，不可简单写“同意”。内容可以机打也可以手写，本人签字必须考生本人手签，需要盖完章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（四）考核时间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0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时间：暂定4月下旬，具体时间另行通知。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（五）考核形式及地点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我院实行现场面试考核，在长清湖校区文淙楼，具体地点另行通知。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（六）考核内容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面试考核主要考察考生对本学科最新研究成果的了解情况和考生的科研工作情况，以及考生综合运用所学知识的能力，考察考生是否具备攻读博士学位培养的潜能。主要从专业知识、科研能力（代表性科研成果数量、质量、发表文章刊物层次和级别，分析能力、思维能力、表达能力）和英语水平等方面考查并给出成绩，并按照占比分别为40%、40%和20%的原则给出总成绩，总成绩满分为100分。时间不超过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所有拟录取考生均须参加体检。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体检不合格者不予录取。学校不统一安排体检，考生本人于拟录取一周内自行选择二级甲等及以上医院进行一般健康体检，将体检报告快寄或送至研究生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（一）总成绩核算方式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招生考试总成绩=专业基础成绩+科研能力成绩+英语成绩。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（二）拟录取名单确定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根据学校和学院招生规定、报名和审核情况等，考核总成绩按导师从高分到低分排序确定拟录取名单；如总成绩相同，依次比较科研能力成绩、专业基础成绩。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70"/>
        <w:rPr>
          <w:rFonts w:hint="default" w:ascii="Calibri" w:hAnsi="Calibri" w:cs="Calibri"/>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8F8F8"/>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（一）本方案中未尽事宜参照学校招生录取方案执行。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320"/>
        <w:rPr>
          <w:rFonts w:hint="default" w:ascii="Calibri" w:hAnsi="Calibri" w:cs="Calibri"/>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8F8F8"/>
        </w:rPr>
        <w:t>（二）对招生录取工作如有疑问，或者对招生录取工作反映意见的，请拨打电话：0531－86182294。</w:t>
      </w:r>
    </w:p>
    <w:p>
      <w:pPr>
        <w:rPr>
          <w:rFonts w:ascii="微软雅黑" w:hAnsi="微软雅黑" w:eastAsia="微软雅黑" w:cs="微软雅黑"/>
          <w:b/>
          <w:bCs/>
          <w:i w:val="0"/>
          <w:iCs w:val="0"/>
          <w:caps w:val="0"/>
          <w:color w:val="075E8E"/>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3171691"/>
    <w:rsid w:val="3AA9374B"/>
    <w:rsid w:val="5317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2024-01-30T06:32:00Z</dcterms:created>
  <dc:creator>WPS_1663235086</dc:creator>
  <cp:lastModifiedBy>WPS_1663235086</cp:lastModifiedBy>
  <dcterms:modified xsi:type="dcterms:W3CDTF">2024-01-30T06:33:58Z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264AFF91F18B4201B4CA13285D601012_13</vt:lpwstr>
  </property>
</Properties>
</file>