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山东农业大学植物保护学院</w:t>
      </w:r>
    </w:p>
    <w:p>
      <w:pPr>
        <w:ind w:firstLine="602" w:firstLineChars="200"/>
        <w:jc w:val="center"/>
      </w:pPr>
      <w:r>
        <w:rPr>
          <w:rFonts w:hint="eastAsia" w:asciiTheme="majorEastAsia" w:hAnsiTheme="majorEastAsia" w:eastAsiaTheme="majorEastAsia" w:cstheme="majorEastAsia"/>
          <w:b/>
          <w:bCs/>
          <w:sz w:val="30"/>
          <w:szCs w:val="30"/>
        </w:rPr>
        <w:t>202</w:t>
      </w:r>
      <w:r>
        <w:rPr>
          <w:rFonts w:hint="eastAsia" w:asciiTheme="majorEastAsia" w:hAnsiTheme="majorEastAsia" w:eastAsiaTheme="majorEastAsia" w:cstheme="majorEastAsia"/>
          <w:b/>
          <w:bCs/>
          <w:sz w:val="30"/>
          <w:szCs w:val="30"/>
          <w:lang w:val="en-US" w:eastAsia="zh-CN"/>
        </w:rPr>
        <w:t>3</w:t>
      </w:r>
      <w:r>
        <w:rPr>
          <w:rFonts w:hint="eastAsia" w:asciiTheme="majorEastAsia" w:hAnsiTheme="majorEastAsia" w:eastAsiaTheme="majorEastAsia" w:cstheme="majorEastAsia"/>
          <w:b/>
          <w:bCs/>
          <w:sz w:val="30"/>
          <w:szCs w:val="30"/>
        </w:rPr>
        <w:t>年“申请-考核制”招收博士研究生实施方案（试行）</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为贯彻落实教育部和省厅相关要求，进一步深化我院博士研究生招生改革，吸引科研素质高、创新能力强的博士研究生生源，促进我院研究生教育全面发展，我院202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年植物保护学科继续试行“申请-考核制”方式招收博士研究生。</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一、组织领导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（一）“申请-考核制”是学校公开招考博士研究生工作的一部分，我校成立以校长为组长，分管校长为副组长，博士招生单位院长为成员的研究生招生工作领导小组全面领导我校研究生招生录取工作。</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学院成立由主要负责人为组长、含博士生指导教师的学院招生工作领导小组，根据“申请-考核制”工作要求制定符合本单位学科特点的考核方案，报研究生招生办公室审核备案，并负责领导、组织本单位博士生的申请、考核工作。</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（三）学院成立以党委书记为组长的学院博士研究生招生工作监督小组，成员由学院党委副书记、研究生辅导员担任，原则上应为 3-5 人。小组负责本学院“申请-考核”制招生工作实施的监督、检查及违规处理，负责受理考生举报与投诉。 </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黑体" w:hAnsi="黑体" w:eastAsia="黑体" w:cs="黑体"/>
          <w:color w:val="auto"/>
          <w:sz w:val="28"/>
          <w:szCs w:val="28"/>
        </w:rPr>
        <w:t>二、招生计划及招生资格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研究生招生办公室在公布博士研究生招生专业目录时公布“申请-考核制”的拟招生计划。各学科最终招收人数可根据申请者的实际考核情况以及当年计划分配情况，由学校研究生招生工作领导小组研究作出适当调整。</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我校每位导师只能通过硕博连读或者申请考核招收1名博士研究生。近两年主持国家重大专项或取得重大学术成果的博士生导师经导师本人申请，学院推荐，研究生招生工作领导小组审核通过后可以接收2名，可同时以硕博连读和申请考核招生，由学院在各自学院招生计划内统筹。</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三、申请条件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以“申请-考核制”方式报考我院博士研究生的申请者，须符合下列条件：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（一）符合我校当年博士生招生简章报考条件中的基本条件。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具有较强的科研创新能力，取得一定科研成果（若考生暂无具体科研成果但科研工作取得重大进展，须由相同或相近学科3名博士研究生指导教师推荐，且每名博士研究生指导教师只能推荐1名此类考生，亦可报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（三）具有较强的语言能力，近五年（201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年12月至报名系统关闭）英语水平达到以下之一：</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1.CET-6≥426或CET-4≥460；</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2.WSK(PETS 5)考试合格;</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3.IELTS≥6.0;</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4.TOEFL成绩80分及以上(IBT);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5.新GRE成绩260分及以上；</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6.以第一作者身份在英文国际期刊(SCI)上发表过专业学术论文；</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7.在英语为母语的国家或地区获得硕士或博士学位。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本科至硕士连续在读的应届硕士毕业生，在读期间的四、六级英语成绩不受时间限制。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（四）申请考核制招生原则上仅接受本学科毕业生（含应届）的申请，为鼓励学科交叉，培养复合型人才，可接受相关或相近学科考生的申请。</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四、申请材料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（一）《山东农业大学2023年“申请-考核制”博士研究生申请表》，一式七份。</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（二）本人有效身份证和学生证（往届生不提供学生证）原件及复印件。</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（四）英语水平证书或成绩单。</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（五）研究生阶段成绩单。由申请者所在学校研究生培养部门提供，并加盖公章；非应届毕业生也可由申请者档案所在部门提供，并加盖公章。</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（六）获奖证书、课题、发明专利、已发表（录用）论文等的原件或其它可以证明考生科研能力和水平的证明材料。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（七）往届生提供硕士学位论文全文（含答辩情况表和答辩决议书复印件）；应届毕业硕士生可提供论文开题报告、论文摘要和核心研究内容等。</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（八）个人陈述书（3000-5000字）：内容包括学习及学术研究的简要经历、经验、能力、特别成就及其他原创性研究成果、攻读博士学位期间本人拟从事的研究方向和科研设想。</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（九）下载并填写《山东农业大学报考攻读2023年博士学位研究生思想政治品德考核表》，未就业人员加盖档案保管单位公章，应届生加盖所在学院党委公章。</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（十）专家推荐信：</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1.取得一定科研成果的考生，提供2名所报考学科专业领域内教授（或相当于教授)及以上职称专家推荐书，</w:t>
      </w:r>
      <w:r>
        <w:rPr>
          <w:rFonts w:hint="eastAsia" w:ascii="仿宋_GB2312" w:hAnsi="仿宋_GB2312" w:eastAsia="仿宋_GB2312" w:cs="仿宋_GB2312"/>
          <w:b/>
          <w:bCs/>
          <w:color w:val="auto"/>
          <w:sz w:val="28"/>
          <w:szCs w:val="28"/>
        </w:rPr>
        <w:t>其中一封必须为报考导师出具的推荐书</w:t>
      </w:r>
      <w:r>
        <w:rPr>
          <w:rFonts w:hint="eastAsia" w:ascii="仿宋_GB2312" w:hAnsi="仿宋_GB2312" w:eastAsia="仿宋_GB2312" w:cs="仿宋_GB2312"/>
          <w:color w:val="auto"/>
          <w:sz w:val="28"/>
          <w:szCs w:val="28"/>
        </w:rPr>
        <w: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2.科研工作取得重大进展为条件报名的考生，需要提供相同或相近学科3名博士研究生指导教师推荐信，</w:t>
      </w:r>
      <w:r>
        <w:rPr>
          <w:rFonts w:hint="eastAsia" w:ascii="仿宋_GB2312" w:hAnsi="仿宋_GB2312" w:eastAsia="仿宋_GB2312" w:cs="仿宋_GB2312"/>
          <w:b/>
          <w:bCs/>
          <w:color w:val="auto"/>
          <w:sz w:val="28"/>
          <w:szCs w:val="28"/>
        </w:rPr>
        <w:t>其中一封必须为报考导师出具的推荐书</w:t>
      </w:r>
      <w:r>
        <w:rPr>
          <w:rFonts w:hint="eastAsia" w:ascii="仿宋_GB2312" w:hAnsi="仿宋_GB2312" w:eastAsia="仿宋_GB2312" w:cs="仿宋_GB2312"/>
          <w:color w:val="auto"/>
          <w:sz w:val="28"/>
          <w:szCs w:val="28"/>
        </w:rPr>
        <w:t>。</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（十一）二级甲等及以上医院出具的体检合格证明（近三个月）。</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ind w:firstLine="560" w:firstLineChars="200"/>
        <w:rPr>
          <w:rFonts w:ascii="仿宋_GB2312" w:hAnsi="仿宋_GB2312" w:eastAsia="仿宋_GB2312" w:cs="仿宋_GB2312"/>
          <w:color w:val="auto"/>
          <w:sz w:val="28"/>
          <w:szCs w:val="28"/>
        </w:rPr>
      </w:pPr>
      <w:r>
        <w:rPr>
          <w:rFonts w:hint="eastAsia" w:ascii="黑体" w:hAnsi="黑体" w:eastAsia="黑体" w:cs="黑体"/>
          <w:color w:val="auto"/>
          <w:sz w:val="28"/>
          <w:szCs w:val="28"/>
        </w:rPr>
        <w:t>五、审核程序</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（一）报名</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符合条件的考生登录山东农业大学招生管理系统，填报相关信息，考试方式选择（99-申请考核），同时按文件要求提交材料，并交费220元。</w:t>
      </w:r>
      <w:r>
        <w:rPr>
          <w:rFonts w:hint="eastAsia" w:ascii="仿宋_GB2312" w:hAnsi="仿宋_GB2312" w:eastAsia="仿宋_GB2312" w:cs="仿宋_GB2312"/>
          <w:b/>
          <w:bCs/>
          <w:color w:val="auto"/>
          <w:sz w:val="28"/>
          <w:szCs w:val="28"/>
        </w:rPr>
        <w:t>请考生做好自查，务必符合报考条件，因导师不同意报考或材料不符合要求而未通过的，报名费不予退回。</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（二）材料初审</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研究生招生办公室进行资格初审后将申请材料转至报考导师处审核，导师结合本学科专业的培养要求和申请人的申请材料，审查同意后向学院招生工作领导小组推荐考核名单，学院招生工作领导小组在审核申请人材料的基础上按一定比例（按不超过招生人数1：3的比例）拟定考核名单，考核名单在学院网页上进行公布。学院根据学科情况明确材料审核办法和程序、审核通过标准和评分细则。</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（三）材料复审及考核</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院按学科或研究方向成立考核工作小组（成员为博士研究生指导教师，不少于7人，其中4人为非本院博士生指导教师），负责对申请人申请材料进行综合评定，根据学科情况采取面试或面试笔试相结合的方式对申请者进行英语水平、专业能力及综合素质考核。</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1.考核内容</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（1）英语水平考核：主要考核申请者外语水平及专业外语掌握及使用能力(含文献阅读、摘要写作、口语和听力等）。</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（2）专业能力考核：学院设计符合本学科特点的考核方式和专业内容（其中应包含本专业招生目录中公布的笔试科目），充分考察申请人对本学科前沿知识及最新研究动态掌握情况、综合运用所学知</w:t>
      </w:r>
      <w:bookmarkStart w:id="0" w:name="_GoBack"/>
      <w:bookmarkEnd w:id="0"/>
      <w:r>
        <w:rPr>
          <w:rFonts w:hint="eastAsia" w:ascii="仿宋_GB2312" w:hAnsi="仿宋_GB2312" w:eastAsia="仿宋_GB2312" w:cs="仿宋_GB2312"/>
          <w:color w:val="auto"/>
          <w:sz w:val="28"/>
          <w:szCs w:val="28"/>
        </w:rPr>
        <w:t>识能力、科研能力、培养潜质及是否具有创新精神和创造能力等</w:t>
      </w:r>
      <w:r>
        <w:rPr>
          <w:rFonts w:hint="default" w:ascii="Segoe UI" w:hAnsi="Segoe UI" w:eastAsia="Segoe UI" w:cs="Segoe UI"/>
          <w:i w:val="0"/>
          <w:iCs w:val="0"/>
          <w:caps w:val="0"/>
          <w:color w:val="auto"/>
          <w:spacing w:val="0"/>
          <w:sz w:val="19"/>
          <w:szCs w:val="19"/>
        </w:rPr>
        <w:t>。</w:t>
      </w:r>
      <w:r>
        <w:rPr>
          <w:rFonts w:hint="default" w:ascii="仿宋_GB2312" w:hAnsi="仿宋_GB2312" w:eastAsia="仿宋_GB2312" w:cs="仿宋_GB2312"/>
          <w:color w:val="auto"/>
          <w:sz w:val="28"/>
          <w:szCs w:val="28"/>
        </w:rPr>
        <w:t>如有需要，可适当安排笔试或其他符合本专业特点的测试</w:t>
      </w:r>
      <w:r>
        <w:rPr>
          <w:rFonts w:hint="eastAsia" w:ascii="仿宋_GB2312" w:hAnsi="仿宋_GB2312" w:eastAsia="仿宋_GB2312" w:cs="仿宋_GB2312"/>
          <w:color w:val="auto"/>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rPr>
        <w:t>2.考核方式采用笔试的，按标准化考试考务操作，考试单科时长不少于</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小时；考核方式采用实验操作或面试的，考核时间不</w:t>
      </w:r>
      <w:r>
        <w:rPr>
          <w:rFonts w:hint="eastAsia" w:ascii="仿宋_GB2312" w:hAnsi="仿宋_GB2312" w:eastAsia="仿宋_GB2312" w:cs="仿宋_GB2312"/>
          <w:color w:val="auto"/>
          <w:sz w:val="28"/>
          <w:szCs w:val="28"/>
          <w:highlight w:val="none"/>
        </w:rPr>
        <w:t>能低于30分钟，其中考生PPT汇报时间为10分钟，专家考核时间不少于20分钟</w:t>
      </w:r>
      <w:r>
        <w:rPr>
          <w:rFonts w:hint="eastAsia" w:ascii="仿宋_GB2312" w:hAnsi="仿宋_GB2312" w:eastAsia="仿宋_GB2312" w:cs="仿宋_GB2312"/>
          <w:color w:val="auto"/>
          <w:sz w:val="28"/>
          <w:szCs w:val="28"/>
          <w:highlight w:val="none"/>
          <w:lang w:eastAsia="zh-CN"/>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3.英语水平、专业能力考核和综合素质考核成绩满分均为100分，低于60分不予录取。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4.考核工作小组每位成员对申请人的表现独立打分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i w:val="0"/>
          <w:iCs w:val="0"/>
          <w:caps w:val="0"/>
          <w:spacing w:val="0"/>
          <w:sz w:val="28"/>
          <w:szCs w:val="28"/>
        </w:rPr>
        <w:t>凡是主观打分的都要采取去掉一个最高分、去掉一个最低分、然后求平均分的计分方式</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5.考核总成绩折算办法：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考核总成绩=英语水平×20%+专业能力考核×60%+综合素质考核×20%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6.所有考核内容都应有可以复查的记录材料，面试各环节全程录音录像。</w:t>
      </w:r>
    </w:p>
    <w:p>
      <w:pPr>
        <w:ind w:firstLine="560" w:firstLineChars="200"/>
        <w:rPr>
          <w:rFonts w:ascii="黑体" w:hAnsi="黑体" w:eastAsia="黑体" w:cs="黑体"/>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六、时间安排</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按照学校公布的时间进行。</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七、录取</w:t>
      </w:r>
    </w:p>
    <w:p>
      <w:pPr>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（一）录取时以报考导师为单位，按考核成绩由高到低排序，低于60分者不予录取。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（二）学院招生工作小组根据招生计划，综合考生申请材料审查和评价结果、专家考核情况等做出综合判断，按照本学院考核办法确定拟录取名单。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（五）通过“申请-考核制”选拔的博士研究生学习年限、毕业就业、缴纳学费政策及奖、助学金政策与其他全日制博士研究生相同。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黑体" w:hAnsi="黑体" w:eastAsia="黑体" w:cs="黑体"/>
          <w:sz w:val="28"/>
          <w:szCs w:val="28"/>
        </w:rPr>
        <w:t>八、其他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实施“申请-考核”制招收博士研究生过程中产生的重要材料都要归档备查。考核工作要全程录音录像，规范设计制作所需表格等材料，填写规范清晰，归档有序整洁，方便调阅。申请考核工作中所使用的考试试题在启封至使用完毕前按保密事项管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根据本办法制定符合学科特点的考核实施细则，经学校研究生招生工作领导小组审核批准后予以公布实施。《细则》注重体现公开、公平、公正的原则和科学选拔、择优录取、阳光招生的理念。内容包括但不限于报考条件、申请材料、招生导师、招生指标、初选依据、考核内容、参考书目、考核时间、考核方式、考核标准及录取原则等。</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sz w:val="28"/>
          <w:szCs w:val="28"/>
        </w:rPr>
        <w:t>（三）学院积极探索并遵循高层次专业人才选拔规律，强化对申请人专业学术潜质和科研创新能力等方面的考核。采用多样化考察方式，确保录取生源质量。</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（四）本方案未涉及到的其他事项，经山东农业大学植物保护学院研究生招生工作领导小组集体研究后决定。</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（五）考生及其利益相关人进行考试咨询时，如遇相关人员的解释与本方案不符或含糊不清的，以本方案为准。</w:t>
      </w:r>
    </w:p>
    <w:p>
      <w:pPr>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（六）本规定由山东农业大学植物保保护学院负责解释。</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2ZjVlOTcwMGZlMTI4YmNkYTRiNjc3ZmI4OGUyMjIifQ=="/>
  </w:docVars>
  <w:rsids>
    <w:rsidRoot w:val="78285032"/>
    <w:rsid w:val="0004699F"/>
    <w:rsid w:val="0013342A"/>
    <w:rsid w:val="001834E7"/>
    <w:rsid w:val="001C2AC1"/>
    <w:rsid w:val="00BC11A4"/>
    <w:rsid w:val="07216315"/>
    <w:rsid w:val="0AC356DF"/>
    <w:rsid w:val="14B446E3"/>
    <w:rsid w:val="15807E28"/>
    <w:rsid w:val="159170BB"/>
    <w:rsid w:val="1E871509"/>
    <w:rsid w:val="22926256"/>
    <w:rsid w:val="2298687F"/>
    <w:rsid w:val="231E0B50"/>
    <w:rsid w:val="2BE016FD"/>
    <w:rsid w:val="2BFA19B6"/>
    <w:rsid w:val="2C6427FD"/>
    <w:rsid w:val="2C933EDA"/>
    <w:rsid w:val="2D772A08"/>
    <w:rsid w:val="340D657B"/>
    <w:rsid w:val="3A4071F3"/>
    <w:rsid w:val="3A721A92"/>
    <w:rsid w:val="3C3C0A98"/>
    <w:rsid w:val="3F1B09CD"/>
    <w:rsid w:val="40D63374"/>
    <w:rsid w:val="42517C9A"/>
    <w:rsid w:val="43DA504D"/>
    <w:rsid w:val="489810A6"/>
    <w:rsid w:val="491873A4"/>
    <w:rsid w:val="493A087A"/>
    <w:rsid w:val="49947733"/>
    <w:rsid w:val="4AF56EDE"/>
    <w:rsid w:val="4D9E6E64"/>
    <w:rsid w:val="519A03E1"/>
    <w:rsid w:val="53C13495"/>
    <w:rsid w:val="546A5F9C"/>
    <w:rsid w:val="55A27793"/>
    <w:rsid w:val="55B87275"/>
    <w:rsid w:val="567F1431"/>
    <w:rsid w:val="594F0C1D"/>
    <w:rsid w:val="5AD86203"/>
    <w:rsid w:val="636E5628"/>
    <w:rsid w:val="64D72197"/>
    <w:rsid w:val="689C69A4"/>
    <w:rsid w:val="690F1369"/>
    <w:rsid w:val="6B260E6F"/>
    <w:rsid w:val="6B337D48"/>
    <w:rsid w:val="6B3E29A4"/>
    <w:rsid w:val="6F2F7456"/>
    <w:rsid w:val="71121C5A"/>
    <w:rsid w:val="71DE21DF"/>
    <w:rsid w:val="78285032"/>
    <w:rsid w:val="79D61162"/>
    <w:rsid w:val="7D4E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keepLines/>
      <w:adjustRightInd w:val="0"/>
      <w:snapToGrid w:val="0"/>
      <w:spacing w:line="560" w:lineRule="exact"/>
      <w:ind w:firstLine="1446" w:firstLineChars="200"/>
      <w:jc w:val="left"/>
      <w:outlineLvl w:val="0"/>
    </w:pPr>
    <w:rPr>
      <w:rFonts w:ascii="Times New Roman" w:hAnsi="Times New Roman" w:eastAsia="黑体"/>
      <w:kern w:val="44"/>
      <w:sz w:val="32"/>
      <w:szCs w:val="44"/>
    </w:rPr>
  </w:style>
  <w:style w:type="paragraph" w:styleId="4">
    <w:name w:val="heading 2"/>
    <w:basedOn w:val="1"/>
    <w:next w:val="1"/>
    <w:semiHidden/>
    <w:unhideWhenUsed/>
    <w:qFormat/>
    <w:uiPriority w:val="0"/>
    <w:pPr>
      <w:keepNext/>
      <w:keepLines/>
      <w:spacing w:line="360" w:lineRule="auto"/>
      <w:outlineLvl w:val="1"/>
    </w:pPr>
    <w:rPr>
      <w:rFonts w:ascii="楷体_GB2312" w:hAnsi="楷体_GB2312" w:eastAsia="楷体" w:cs="Times New Roman"/>
      <w:b/>
      <w:bCs/>
      <w:sz w:val="32"/>
      <w:szCs w:val="32"/>
    </w:rPr>
  </w:style>
  <w:style w:type="paragraph" w:styleId="2">
    <w:name w:val="heading 3"/>
    <w:basedOn w:val="1"/>
    <w:next w:val="1"/>
    <w:semiHidden/>
    <w:unhideWhenUsed/>
    <w:qFormat/>
    <w:uiPriority w:val="0"/>
    <w:pPr>
      <w:keepNext/>
      <w:keepLines/>
      <w:spacing w:line="312" w:lineRule="auto"/>
      <w:outlineLvl w:val="2"/>
    </w:pPr>
    <w:rPr>
      <w:rFonts w:ascii="仿宋_GB2312" w:hAnsi="仿宋_GB2312" w:eastAsia="仿宋_GB2312" w:cs="Times New Roman"/>
      <w:b/>
      <w:sz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adjustRightInd w:val="0"/>
      <w:snapToGrid w:val="0"/>
      <w:spacing w:line="560" w:lineRule="exact"/>
    </w:pPr>
    <w:rPr>
      <w:rFonts w:ascii="楷体_GB2312" w:hAnsi="楷体_GB2312" w:eastAsia="仿宋_GB2312" w:cs="Times New Roman"/>
      <w:sz w:val="32"/>
      <w:lang w:eastAsia="en-US"/>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17正文"/>
    <w:basedOn w:val="1"/>
    <w:qFormat/>
    <w:uiPriority w:val="0"/>
    <w:rPr>
      <w:rFonts w:ascii="Times New Roman" w:hAnsi="Times New Roman" w:eastAsia="仿宋GB_2312" w:cs="Times New Roman"/>
      <w:sz w:val="32"/>
    </w:rPr>
  </w:style>
  <w:style w:type="paragraph" w:customStyle="1" w:styleId="12">
    <w:name w:val="一级标题"/>
    <w:basedOn w:val="1"/>
    <w:qFormat/>
    <w:uiPriority w:val="0"/>
    <w:pPr>
      <w:adjustRightInd w:val="0"/>
      <w:snapToGrid w:val="0"/>
      <w:spacing w:line="520" w:lineRule="exact"/>
      <w:ind w:firstLine="640" w:firstLineChars="200"/>
    </w:pPr>
    <w:rPr>
      <w:rFonts w:hint="eastAsia" w:ascii="黑体" w:hAnsi="黑体" w:eastAsia="黑体"/>
      <w:sz w:val="32"/>
      <w:szCs w:val="32"/>
    </w:rPr>
  </w:style>
  <w:style w:type="paragraph" w:customStyle="1" w:styleId="13">
    <w:name w:val="一级"/>
    <w:basedOn w:val="1"/>
    <w:next w:val="1"/>
    <w:qFormat/>
    <w:uiPriority w:val="0"/>
    <w:pPr>
      <w:keepNext/>
      <w:keepLines/>
      <w:spacing w:line="312" w:lineRule="auto"/>
      <w:outlineLvl w:val="2"/>
    </w:pPr>
    <w:rPr>
      <w:rFonts w:hint="eastAsia" w:ascii="仿宋_GB2312" w:hAnsi="仿宋_GB2312" w:eastAsia="黑体" w:cs="Times New Roman"/>
      <w:b/>
      <w:sz w:val="32"/>
    </w:rPr>
  </w:style>
  <w:style w:type="character" w:customStyle="1" w:styleId="14">
    <w:name w:val="标题 1 字符"/>
    <w:link w:val="3"/>
    <w:qFormat/>
    <w:uiPriority w:val="0"/>
    <w:rPr>
      <w:rFonts w:ascii="Times New Roman" w:hAnsi="Times New Roman" w:eastAsia="黑体" w:cstheme="minorBidi"/>
      <w:kern w:val="44"/>
      <w:sz w:val="32"/>
      <w:szCs w:val="44"/>
    </w:rPr>
  </w:style>
  <w:style w:type="character" w:customStyle="1" w:styleId="15">
    <w:name w:val="页眉 字符"/>
    <w:basedOn w:val="10"/>
    <w:link w:val="7"/>
    <w:qFormat/>
    <w:uiPriority w:val="0"/>
    <w:rPr>
      <w:kern w:val="2"/>
      <w:sz w:val="18"/>
      <w:szCs w:val="18"/>
    </w:rPr>
  </w:style>
  <w:style w:type="character" w:customStyle="1" w:styleId="16">
    <w:name w:val="页脚 字符"/>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3833</Words>
  <Characters>3947</Characters>
  <Lines>29</Lines>
  <Paragraphs>8</Paragraphs>
  <TotalTime>1</TotalTime>
  <ScaleCrop>false</ScaleCrop>
  <LinksUpToDate>false</LinksUpToDate>
  <CharactersWithSpaces>3955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2022-01-03T03:00:00Z</dcterms:created>
  <dc:creator>夜莺</dc:creator>
  <cp:lastModifiedBy>夜莺</cp:lastModifiedBy>
  <dcterms:modified xsi:type="dcterms:W3CDTF">2023-01-18T07:24:38Z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CF9EE57E7C2E4ED084079B251E40C4C5</vt:lpwstr>
  </property>
</Properties>
</file>