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D373">
      <w:pPr>
        <w:pStyle w:val="10"/>
        <w:ind w:left="420" w:leftChars="200" w:firstLine="0" w:firstLineChars="0"/>
        <w:jc w:val="center"/>
        <w:rPr>
          <w:rFonts w:ascii="楷体" w:hAnsi="楷体" w:eastAsia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山东</w:t>
      </w:r>
      <w:r>
        <w:rPr>
          <w:rFonts w:ascii="楷体" w:hAnsi="楷体" w:eastAsia="楷体"/>
          <w:b/>
          <w:bCs/>
          <w:color w:val="auto"/>
          <w:sz w:val="32"/>
          <w:szCs w:val="32"/>
        </w:rPr>
        <w:t>第一医科大学附属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肿瘤医院</w:t>
      </w:r>
    </w:p>
    <w:p w14:paraId="2BD47FA7">
      <w:pPr>
        <w:spacing w:after="156" w:afterLines="50"/>
        <w:jc w:val="center"/>
        <w:rPr>
          <w:rFonts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年博士研究生招生录取工作实施细则</w:t>
      </w:r>
    </w:p>
    <w:p w14:paraId="3A9FED5A">
      <w:pPr>
        <w:spacing w:line="50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为做好我院202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年博士研究生招生录取工作，根据学校202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年全日制博士研究生招生章程及招生录取工作方案要求，结合单位实际制定本细则。</w:t>
      </w:r>
    </w:p>
    <w:p w14:paraId="6DB59BA5">
      <w:pPr>
        <w:spacing w:line="500" w:lineRule="exac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一、组织领导</w:t>
      </w:r>
    </w:p>
    <w:p w14:paraId="02BE9AB2">
      <w:pPr>
        <w:spacing w:line="50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（一）医院成立由院长任组长，相关院领导为成员的研究生招生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委员会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，医院研究生招生录取工作在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招委会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领导下进行。</w:t>
      </w:r>
    </w:p>
    <w:p w14:paraId="524ADE12">
      <w:pPr>
        <w:pStyle w:val="3"/>
        <w:spacing w:line="500" w:lineRule="exact"/>
        <w:ind w:firstLine="560" w:firstLineChars="200"/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（二）成立医院博士研究生考核录取工作专班。</w:t>
      </w:r>
    </w:p>
    <w:p w14:paraId="6671E650">
      <w:pPr>
        <w:pStyle w:val="3"/>
        <w:spacing w:line="500" w:lineRule="exact"/>
        <w:ind w:firstLine="562" w:firstLineChars="200"/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二、报考条件</w:t>
      </w:r>
    </w:p>
    <w:p w14:paraId="631DD72C">
      <w:pPr>
        <w:pStyle w:val="3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请查阅学校发布的《山东第一医科大学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>2026</w:t>
      </w:r>
      <w:r>
        <w:rPr>
          <w:rFonts w:hint="eastAsia" w:ascii="仿宋" w:hAnsi="仿宋" w:eastAsia="仿宋" w:cs="仿宋"/>
          <w:bCs/>
          <w:color w:val="auto"/>
          <w:szCs w:val="21"/>
        </w:rPr>
        <w:t>年博士研究生招生章程》。</w:t>
      </w:r>
    </w:p>
    <w:p w14:paraId="4FB51DC2">
      <w:pPr>
        <w:pStyle w:val="3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>注意：1.所有已公开发表的SCI论文均须提供论文全文（PDF版）和检索证明，检索证明须包含论文发表当年的中科院分区。</w:t>
      </w:r>
    </w:p>
    <w:p w14:paraId="4D582577">
      <w:pPr>
        <w:pStyle w:val="3"/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>2.已发表的中文论文须提交期刊封面、目录及文章所在页扫描件（合并成一个文件）。</w:t>
      </w:r>
    </w:p>
    <w:p w14:paraId="6E8A8083">
      <w:pPr>
        <w:pStyle w:val="3"/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bCs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3.中英文论文，如有共同第一或共同通讯作者，须高亮标注出所有共同作者。  </w:t>
      </w:r>
    </w:p>
    <w:p w14:paraId="77E3F4E0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三、考核方式</w:t>
      </w:r>
    </w:p>
    <w:p w14:paraId="7ED94443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本次博士招生采取线下方式，现场考核。</w:t>
      </w:r>
    </w:p>
    <w:p w14:paraId="12F89559">
      <w:pPr>
        <w:spacing w:line="500" w:lineRule="exac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四、材料提交要求</w:t>
      </w:r>
    </w:p>
    <w:p w14:paraId="13F060D1">
      <w:pPr>
        <w:spacing w:line="5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报名系统需上传材料清单详见《山东第一医科大学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年博士研究生招生章程》。考生提交的材料需为完整的申请材料，材料提交前需认真核对，确保信息与系统报名信息一致，因信息不一致导致的后续问题及责任由考生承担。</w:t>
      </w:r>
    </w:p>
    <w:p w14:paraId="48A11599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考生须对所提交材料真实性负责。一经发现存在伪造报考材料、违背学术诚信、提供虚假信息等行为，将根据有关规定严肃处理，包括取消录取资格及学籍等，相应后果由考生承担。</w:t>
      </w:r>
    </w:p>
    <w:p w14:paraId="3EB82E20">
      <w:pPr>
        <w:spacing w:line="500" w:lineRule="exac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五、材料审核</w:t>
      </w:r>
    </w:p>
    <w:p w14:paraId="0B6A9758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单位将在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系统报名截止后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完成报考资格审核，请考生及时关注系统通知，按照要求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补充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材料。补充材料截止时间为2026年1月27日中午12:00。</w:t>
      </w:r>
    </w:p>
    <w:p w14:paraId="0EF6AAA0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材料审核小组现场审核、打分。材料审核小组成员现场独立评分，评分前综合研究审核评价意见与评分标准，材料审核小组对审核结果负责。评分记录交科教外事部集中统一保管，任何人不得改动。打分过程全程录音录像。</w:t>
      </w:r>
    </w:p>
    <w:p w14:paraId="5F37920B">
      <w:pPr>
        <w:spacing w:line="500" w:lineRule="exac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根据材料审核成绩确定进入考核的人员名单。我院为不区分导师招生方式，原则上按照不高于本批次招生计划的500%入围，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将入围我院考核人员名单进行公示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。</w:t>
      </w:r>
    </w:p>
    <w:p w14:paraId="45B64DDD">
      <w:pPr>
        <w:spacing w:line="50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六、单位考核内容</w:t>
      </w:r>
    </w:p>
    <w:p w14:paraId="4F34420E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）申请-考核制</w:t>
      </w:r>
    </w:p>
    <w:p w14:paraId="7E277DA3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1、申请-考核制的考核内容包括外国语(笔试)、专业课（笔试）、综合素质（面试），每项满分100分，笔试不少于45分钟。</w:t>
      </w:r>
    </w:p>
    <w:p w14:paraId="34DBCCB6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综合素质考核要求进入考核的考生需准备10分钟PPT汇报，汇报内容包括:①个人简介、科研经历和成果介绍（英文，不少于3分钟）；②拟从事研究领域前沿进展（英文或者中文）；③拟开展的研究工作设想等（英文或者中文）。考核小组就考生逻辑思维、学术素养、科研水平、创新能力等方面展开提问和考察。重点考核考生综合运用所学知识的能力、本学科前沿知识及是否具备博士研究生培养的潜能和综合素质。综合素质考核时长一般不少于20分钟。对综合素质考核不合格（低于60分）者，不予录取。</w:t>
      </w:r>
    </w:p>
    <w:p w14:paraId="093F78F5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、考核小组由5名及以上博士生导师或相关专业副高级职称及以上人员组成（其中博导不少于3名），小组成员政治素质好、责任心强、公道正派、教学经验丰富。严格按照考核方案进行考核。</w:t>
      </w:r>
    </w:p>
    <w:p w14:paraId="23925457">
      <w:pPr>
        <w:spacing w:line="500" w:lineRule="exac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七、考核安排</w:t>
      </w:r>
    </w:p>
    <w:p w14:paraId="692FBE69">
      <w:pPr>
        <w:spacing w:line="500" w:lineRule="exac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考核时间预计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2026年2月1日至5日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具体时间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安排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医院教学管理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部通知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6FD735E2">
      <w:pPr>
        <w:spacing w:line="500" w:lineRule="exact"/>
        <w:ind w:firstLine="562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八、录取成绩</w:t>
      </w:r>
    </w:p>
    <w:p w14:paraId="36C0E57F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申请考核录取成绩由材料审核成绩、外语水平考核、专业课考核成绩、综合素质考核成绩四部分组成。成绩均折算成百分制，计算出录取成绩。录取成绩=（材料审核成绩*10%+（外语水平+专业课考核）/2*30%+综合素质考核*60%）。综合素质成绩低于60分者不予录取。按照全部考生成绩由高到低进行排序。</w:t>
      </w:r>
    </w:p>
    <w:p w14:paraId="21021FE0">
      <w:pPr>
        <w:spacing w:line="500" w:lineRule="exac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九、录取办法</w:t>
      </w:r>
    </w:p>
    <w:p w14:paraId="13B05CF5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拟取结果报研究生部审核、经学校招生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委员会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审批后在山东第一医科大学研究生招生信息网进行公示。</w:t>
      </w:r>
    </w:p>
    <w:p w14:paraId="4C5EFFD5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未尽事宜或与国家、学校相关文件冲突之处均以国家相关文件及学校发布的信息为准。 </w:t>
      </w:r>
      <w:bookmarkStart w:id="0" w:name="_GoBack"/>
      <w:bookmarkEnd w:id="0"/>
    </w:p>
    <w:p w14:paraId="4104651E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48E88611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庄老师 王老师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</w:t>
      </w:r>
    </w:p>
    <w:p w14:paraId="06F8EB1E">
      <w:p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话：0531-67626730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0531-67626506</w:t>
      </w:r>
    </w:p>
    <w:p w14:paraId="1510C7E5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45C906B7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</w:p>
    <w:p w14:paraId="4BC35B9B">
      <w:pPr>
        <w:spacing w:line="500" w:lineRule="exact"/>
        <w:ind w:left="5320" w:hanging="5320" w:hangingChars="19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            附属肿瘤医院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ZmYwZGJjZDMzYzliMjhhMGUxNzlkZTk3YzEyYTMifQ=="/>
  </w:docVars>
  <w:rsids>
    <w:rsidRoot w:val="003F1CAD"/>
    <w:rsid w:val="00027F9D"/>
    <w:rsid w:val="000533F4"/>
    <w:rsid w:val="00056DC6"/>
    <w:rsid w:val="000879F8"/>
    <w:rsid w:val="00104E03"/>
    <w:rsid w:val="00260AFD"/>
    <w:rsid w:val="0034147A"/>
    <w:rsid w:val="003B7FED"/>
    <w:rsid w:val="003F1CAD"/>
    <w:rsid w:val="00442502"/>
    <w:rsid w:val="0044396B"/>
    <w:rsid w:val="00496FBB"/>
    <w:rsid w:val="0056157D"/>
    <w:rsid w:val="00591EBB"/>
    <w:rsid w:val="00653F66"/>
    <w:rsid w:val="00673807"/>
    <w:rsid w:val="006A396C"/>
    <w:rsid w:val="00736C48"/>
    <w:rsid w:val="00754803"/>
    <w:rsid w:val="00761CB0"/>
    <w:rsid w:val="007758FE"/>
    <w:rsid w:val="009358C9"/>
    <w:rsid w:val="00937016"/>
    <w:rsid w:val="00942DCF"/>
    <w:rsid w:val="0095339A"/>
    <w:rsid w:val="00966C27"/>
    <w:rsid w:val="009E1782"/>
    <w:rsid w:val="00A61098"/>
    <w:rsid w:val="00AE6962"/>
    <w:rsid w:val="00B174D7"/>
    <w:rsid w:val="00B60F98"/>
    <w:rsid w:val="00C015D6"/>
    <w:rsid w:val="00C17CC7"/>
    <w:rsid w:val="00C73FB9"/>
    <w:rsid w:val="00CB4EC2"/>
    <w:rsid w:val="00D81B8F"/>
    <w:rsid w:val="00EA150F"/>
    <w:rsid w:val="00F00A8A"/>
    <w:rsid w:val="00F9270F"/>
    <w:rsid w:val="067B31B8"/>
    <w:rsid w:val="0BE4167E"/>
    <w:rsid w:val="0EBD21A3"/>
    <w:rsid w:val="0EC85943"/>
    <w:rsid w:val="0F990844"/>
    <w:rsid w:val="122A1585"/>
    <w:rsid w:val="15292C83"/>
    <w:rsid w:val="1B711180"/>
    <w:rsid w:val="2BD8128F"/>
    <w:rsid w:val="2E697834"/>
    <w:rsid w:val="30A95786"/>
    <w:rsid w:val="3489363D"/>
    <w:rsid w:val="38806B05"/>
    <w:rsid w:val="3D7566AC"/>
    <w:rsid w:val="41B919E2"/>
    <w:rsid w:val="461B5D11"/>
    <w:rsid w:val="4E48130D"/>
    <w:rsid w:val="4EBE4B7E"/>
    <w:rsid w:val="507051EE"/>
    <w:rsid w:val="525E70E4"/>
    <w:rsid w:val="56392AA6"/>
    <w:rsid w:val="5AAF7080"/>
    <w:rsid w:val="5FE313A1"/>
    <w:rsid w:val="63681526"/>
    <w:rsid w:val="64A82DBC"/>
    <w:rsid w:val="652661A6"/>
    <w:rsid w:val="67CE125C"/>
    <w:rsid w:val="6CE773ED"/>
    <w:rsid w:val="70411FBB"/>
    <w:rsid w:val="74400C32"/>
    <w:rsid w:val="7586412F"/>
    <w:rsid w:val="75BE741C"/>
    <w:rsid w:val="7F652EC2"/>
    <w:rsid w:val="D8FB0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422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1421</Words>
  <Characters>1508</Characters>
  <Lines>16</Lines>
  <Paragraphs>4</Paragraphs>
  <TotalTime>215</TotalTime>
  <ScaleCrop>false</ScaleCrop>
  <LinksUpToDate>false</LinksUpToDate>
  <CharactersWithSpaces>1634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2025-01-23T16:25:00Z</dcterms:created>
  <dc:creator>PC</dc:creator>
  <cp:lastModifiedBy>朱天心(210155)</cp:lastModifiedBy>
  <dcterms:modified xsi:type="dcterms:W3CDTF">2025-12-26T04:57:33Z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A94DAE34696E4D66835B3FE15EB673AC_13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eyJoZGlkIjoiODc0Mjk2OTRlYjUwMTNjNzc2YjIwYjk1N2Y3MGE3NDkiLCJ1c2VySWQiOiIzNTcxMDgyMzcifQ==</vt:lpwstr>
  </property>
</Properties>
</file>